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F5" w:rsidRPr="00843A69" w:rsidRDefault="00203929" w:rsidP="007111A7">
      <w:pPr>
        <w:spacing w:after="100" w:afterAutospacing="1"/>
        <w:rPr>
          <w:sz w:val="24"/>
          <w:szCs w:val="24"/>
        </w:rPr>
      </w:pPr>
      <w:r>
        <w:rPr>
          <w:sz w:val="24"/>
          <w:szCs w:val="24"/>
        </w:rPr>
        <w:t>May 1</w:t>
      </w:r>
      <w:r w:rsidR="000A221B" w:rsidRPr="000A221B">
        <w:rPr>
          <w:sz w:val="24"/>
          <w:szCs w:val="24"/>
        </w:rPr>
        <w:t>, 2014</w:t>
      </w:r>
    </w:p>
    <w:p w:rsidR="00490851" w:rsidRPr="00843A69" w:rsidRDefault="000A221B" w:rsidP="00490851">
      <w:pPr>
        <w:spacing w:after="0"/>
        <w:rPr>
          <w:sz w:val="24"/>
          <w:szCs w:val="24"/>
        </w:rPr>
      </w:pPr>
      <w:r w:rsidRPr="000A221B">
        <w:rPr>
          <w:sz w:val="24"/>
          <w:szCs w:val="24"/>
        </w:rPr>
        <w:t>Action Sandy Hill</w:t>
      </w:r>
    </w:p>
    <w:p w:rsidR="00203929" w:rsidRPr="00203929" w:rsidRDefault="00203929" w:rsidP="007111A7">
      <w:pPr>
        <w:spacing w:after="100" w:afterAutospacing="1"/>
        <w:rPr>
          <w:sz w:val="24"/>
          <w:szCs w:val="24"/>
        </w:rPr>
      </w:pPr>
      <w:proofErr w:type="gramStart"/>
      <w:r w:rsidRPr="00203929">
        <w:rPr>
          <w:sz w:val="24"/>
          <w:szCs w:val="24"/>
        </w:rPr>
        <w:t>c/o</w:t>
      </w:r>
      <w:proofErr w:type="gramEnd"/>
      <w:r w:rsidRPr="00203929">
        <w:rPr>
          <w:sz w:val="24"/>
          <w:szCs w:val="24"/>
        </w:rPr>
        <w:t xml:space="preserve"> </w:t>
      </w:r>
      <w:proofErr w:type="spellStart"/>
      <w:r w:rsidRPr="00203929">
        <w:rPr>
          <w:sz w:val="24"/>
          <w:szCs w:val="24"/>
        </w:rPr>
        <w:t>Sune</w:t>
      </w:r>
      <w:r w:rsidR="00860A82">
        <w:rPr>
          <w:sz w:val="24"/>
          <w:szCs w:val="24"/>
        </w:rPr>
        <w:t>e</w:t>
      </w:r>
      <w:r w:rsidRPr="00203929">
        <w:rPr>
          <w:sz w:val="24"/>
          <w:szCs w:val="24"/>
        </w:rPr>
        <w:t>ta</w:t>
      </w:r>
      <w:proofErr w:type="spellEnd"/>
      <w:r w:rsidRPr="00203929">
        <w:rPr>
          <w:sz w:val="24"/>
          <w:szCs w:val="24"/>
        </w:rPr>
        <w:t xml:space="preserve"> Millington</w:t>
      </w:r>
    </w:p>
    <w:p w:rsidR="00C50776" w:rsidRPr="00843A69" w:rsidRDefault="000A221B" w:rsidP="007111A7">
      <w:pPr>
        <w:spacing w:after="100" w:afterAutospacing="1"/>
        <w:rPr>
          <w:sz w:val="24"/>
          <w:szCs w:val="24"/>
          <w:u w:val="single"/>
        </w:rPr>
      </w:pPr>
      <w:r w:rsidRPr="000A221B">
        <w:rPr>
          <w:sz w:val="24"/>
          <w:szCs w:val="24"/>
          <w:u w:val="single"/>
        </w:rPr>
        <w:t>Re:  Rideau River Crossing – Public Art Opportunity</w:t>
      </w:r>
    </w:p>
    <w:p w:rsidR="00605126" w:rsidRPr="00843A69" w:rsidRDefault="000A221B" w:rsidP="007111A7">
      <w:pPr>
        <w:spacing w:after="100" w:afterAutospacing="1"/>
        <w:rPr>
          <w:sz w:val="24"/>
          <w:szCs w:val="24"/>
        </w:rPr>
      </w:pPr>
      <w:r w:rsidRPr="000A221B">
        <w:rPr>
          <w:rFonts w:cs="Arial"/>
          <w:color w:val="333333"/>
          <w:sz w:val="24"/>
          <w:szCs w:val="24"/>
        </w:rPr>
        <w:t>The City of Ottawa completed an Environmental Assessment (EA) Study in 2012 for a future multi-use connection across the Rideau River at Donald Street and Somerset Street East, and preliminary designs for the bridge were presented at a public open house in June 2013 at the Overbrook Community Centre. The intent of this future bridge and pathway connection is to provide better pedestrian and cycling links between the communities of Overbrook and Vanier on the east side of the river and Sandy Hill and downtown on the west side of the river. </w:t>
      </w:r>
      <w:r w:rsidRPr="000A221B">
        <w:rPr>
          <w:sz w:val="24"/>
          <w:szCs w:val="24"/>
        </w:rPr>
        <w:t xml:space="preserve"> Construction of the bridge is anticipated to begin in </w:t>
      </w:r>
      <w:r w:rsidR="006D4153">
        <w:rPr>
          <w:sz w:val="24"/>
          <w:szCs w:val="24"/>
        </w:rPr>
        <w:t>s</w:t>
      </w:r>
      <w:r w:rsidRPr="000A221B">
        <w:rPr>
          <w:sz w:val="24"/>
          <w:szCs w:val="24"/>
        </w:rPr>
        <w:t>ummer 2014 and be completed the summer of 2016.</w:t>
      </w:r>
    </w:p>
    <w:p w:rsidR="00C645BA" w:rsidRPr="00843A69" w:rsidRDefault="000A221B" w:rsidP="007111A7">
      <w:pPr>
        <w:spacing w:after="100" w:afterAutospacing="1"/>
        <w:rPr>
          <w:sz w:val="24"/>
          <w:szCs w:val="24"/>
        </w:rPr>
      </w:pPr>
      <w:r w:rsidRPr="000A221B">
        <w:rPr>
          <w:sz w:val="24"/>
          <w:szCs w:val="24"/>
        </w:rPr>
        <w:t>The Public Art Program at the City of Ottawa is seeking your input on a draft public art plan that will result in permanent artwork being designed and integrated into the bridge structure. Funding for this art commission is provided through the designation of 1% of the overall construction budget</w:t>
      </w:r>
      <w:r w:rsidR="006D4153">
        <w:rPr>
          <w:sz w:val="24"/>
          <w:szCs w:val="24"/>
        </w:rPr>
        <w:t xml:space="preserve"> towards public art.</w:t>
      </w:r>
    </w:p>
    <w:p w:rsidR="00C253CA" w:rsidRPr="004A393D" w:rsidRDefault="000A221B" w:rsidP="00C253CA">
      <w:pPr>
        <w:spacing w:after="100" w:afterAutospacing="1"/>
        <w:rPr>
          <w:rFonts w:ascii="Calibri" w:eastAsia="Times New Roman" w:hAnsi="Calibri" w:cs="Segoe UI"/>
          <w:sz w:val="24"/>
          <w:szCs w:val="24"/>
        </w:rPr>
      </w:pPr>
      <w:r w:rsidRPr="000A221B">
        <w:rPr>
          <w:rFonts w:ascii="Calibri" w:eastAsia="Times New Roman" w:hAnsi="Calibri" w:cs="Segoe UI"/>
          <w:sz w:val="24"/>
          <w:szCs w:val="24"/>
        </w:rPr>
        <w:t xml:space="preserve">As part of the public art commissioning process, the city is consulting with </w:t>
      </w:r>
      <w:r w:rsidR="006D4153">
        <w:rPr>
          <w:rFonts w:ascii="Calibri" w:eastAsia="Times New Roman" w:hAnsi="Calibri" w:cs="Segoe UI"/>
          <w:sz w:val="24"/>
          <w:szCs w:val="24"/>
        </w:rPr>
        <w:t xml:space="preserve">potential </w:t>
      </w:r>
      <w:r w:rsidRPr="000A221B">
        <w:rPr>
          <w:rFonts w:ascii="Calibri" w:eastAsia="Times New Roman" w:hAnsi="Calibri" w:cs="Segoe UI"/>
          <w:sz w:val="24"/>
          <w:szCs w:val="24"/>
        </w:rPr>
        <w:t xml:space="preserve">stakeholders to ensure that the public art vision and design requirements for this public art project are responsive to the interests of the community and future users of this bridge.  Attached is a draft Public Art Plan that outlines the consultation and commissioning processes, the </w:t>
      </w:r>
      <w:r w:rsidRPr="004A393D">
        <w:rPr>
          <w:rFonts w:ascii="Calibri" w:eastAsia="Times New Roman" w:hAnsi="Calibri" w:cs="Segoe UI"/>
          <w:sz w:val="24"/>
          <w:szCs w:val="24"/>
        </w:rPr>
        <w:t>public art vision and design requirements for the project.</w:t>
      </w:r>
    </w:p>
    <w:p w:rsidR="002D57BD" w:rsidRPr="00843A69" w:rsidRDefault="000A221B" w:rsidP="002D57BD">
      <w:pPr>
        <w:spacing w:after="100" w:afterAutospacing="1"/>
        <w:rPr>
          <w:rFonts w:ascii="Segoe UI" w:eastAsia="Times New Roman" w:hAnsi="Segoe UI" w:cs="Segoe UI"/>
          <w:sz w:val="24"/>
          <w:szCs w:val="24"/>
          <w:lang w:val="en-US"/>
        </w:rPr>
      </w:pPr>
      <w:r w:rsidRPr="004A393D">
        <w:rPr>
          <w:rFonts w:ascii="Calibri" w:eastAsia="Times New Roman" w:hAnsi="Calibri" w:cs="Segoe UI"/>
          <w:sz w:val="24"/>
          <w:szCs w:val="24"/>
        </w:rPr>
        <w:t>As a potential stakeholder you</w:t>
      </w:r>
      <w:r w:rsidRPr="000A221B">
        <w:rPr>
          <w:rFonts w:ascii="Calibri" w:eastAsia="Times New Roman" w:hAnsi="Calibri" w:cs="Segoe UI"/>
          <w:sz w:val="24"/>
          <w:szCs w:val="24"/>
        </w:rPr>
        <w:t xml:space="preserve"> are invited to review the </w:t>
      </w:r>
      <w:r w:rsidRPr="000A221B">
        <w:rPr>
          <w:sz w:val="24"/>
          <w:szCs w:val="24"/>
        </w:rPr>
        <w:t>attached draft Public Art Plan and provide input on the proposed consultation process</w:t>
      </w:r>
      <w:r w:rsidRPr="000A221B">
        <w:rPr>
          <w:rFonts w:ascii="Segoe UI" w:eastAsia="Times New Roman" w:hAnsi="Segoe UI" w:cs="Segoe UI"/>
          <w:sz w:val="24"/>
          <w:szCs w:val="24"/>
          <w:lang w:val="en-US"/>
        </w:rPr>
        <w:t xml:space="preserve"> </w:t>
      </w:r>
      <w:r w:rsidRPr="000A221B">
        <w:rPr>
          <w:rFonts w:eastAsia="Times New Roman" w:cs="Segoe UI"/>
          <w:sz w:val="24"/>
          <w:szCs w:val="24"/>
          <w:lang w:val="en-US"/>
        </w:rPr>
        <w:t>and</w:t>
      </w:r>
      <w:r w:rsidRPr="000A221B">
        <w:rPr>
          <w:rFonts w:ascii="Segoe UI" w:eastAsia="Times New Roman" w:hAnsi="Segoe UI" w:cs="Segoe UI"/>
          <w:sz w:val="24"/>
          <w:szCs w:val="24"/>
          <w:lang w:val="en-US"/>
        </w:rPr>
        <w:t xml:space="preserve"> </w:t>
      </w:r>
      <w:r w:rsidRPr="000A221B">
        <w:rPr>
          <w:sz w:val="24"/>
          <w:szCs w:val="24"/>
        </w:rPr>
        <w:t>proposed art plan. In addition, you are invited to:</w:t>
      </w:r>
    </w:p>
    <w:p w:rsidR="002D57BD" w:rsidRPr="00843A69" w:rsidRDefault="002D57BD" w:rsidP="002D57BD">
      <w:pPr>
        <w:pStyle w:val="ListParagraph"/>
        <w:numPr>
          <w:ilvl w:val="0"/>
          <w:numId w:val="11"/>
        </w:numPr>
        <w:rPr>
          <w:rFonts w:asciiTheme="minorHAnsi" w:hAnsiTheme="minorHAnsi" w:cs="Tahoma"/>
          <w:bCs/>
        </w:rPr>
      </w:pPr>
      <w:r w:rsidRPr="00843A69">
        <w:rPr>
          <w:rFonts w:asciiTheme="minorHAnsi" w:hAnsiTheme="minorHAnsi"/>
        </w:rPr>
        <w:t>Identify a liaison to the Public Art Program for the project</w:t>
      </w:r>
    </w:p>
    <w:p w:rsidR="002D57BD" w:rsidRPr="00843A69" w:rsidRDefault="003E3CA3" w:rsidP="00BE2148">
      <w:pPr>
        <w:pStyle w:val="ListParagraph"/>
        <w:numPr>
          <w:ilvl w:val="0"/>
          <w:numId w:val="11"/>
        </w:numPr>
        <w:rPr>
          <w:rFonts w:asciiTheme="minorHAnsi" w:hAnsiTheme="minorHAnsi" w:cs="Tahoma"/>
          <w:bCs/>
        </w:rPr>
      </w:pPr>
      <w:r>
        <w:rPr>
          <w:rFonts w:asciiTheme="minorHAnsi" w:hAnsiTheme="minorHAnsi"/>
        </w:rPr>
        <w:t>Identify community resources/archives that could be made available to artists to assist them in researching ideas for their proposals</w:t>
      </w:r>
    </w:p>
    <w:p w:rsidR="00BE2148" w:rsidRPr="00843A69" w:rsidRDefault="003E3CA3" w:rsidP="00BE2148">
      <w:pPr>
        <w:pStyle w:val="ListParagraph"/>
        <w:numPr>
          <w:ilvl w:val="0"/>
          <w:numId w:val="11"/>
        </w:numPr>
        <w:rPr>
          <w:rFonts w:asciiTheme="minorHAnsi" w:hAnsiTheme="minorHAnsi" w:cs="Tahoma"/>
          <w:bCs/>
        </w:rPr>
      </w:pPr>
      <w:r>
        <w:rPr>
          <w:rFonts w:asciiTheme="minorHAnsi" w:hAnsiTheme="minorHAnsi"/>
        </w:rPr>
        <w:t>Suggest appropriate methods for distributing the call to artists within your community</w:t>
      </w:r>
    </w:p>
    <w:p w:rsidR="00D91C9C" w:rsidRPr="00843A69" w:rsidRDefault="00D91C9C" w:rsidP="007111A7">
      <w:pPr>
        <w:spacing w:after="100" w:afterAutospacing="1"/>
        <w:rPr>
          <w:sz w:val="24"/>
          <w:szCs w:val="24"/>
        </w:rPr>
      </w:pPr>
    </w:p>
    <w:p w:rsidR="00BE2148" w:rsidRPr="00843A69" w:rsidRDefault="000A221B" w:rsidP="007111A7">
      <w:pPr>
        <w:spacing w:after="100" w:afterAutospacing="1"/>
        <w:rPr>
          <w:sz w:val="24"/>
          <w:szCs w:val="24"/>
        </w:rPr>
      </w:pPr>
      <w:r w:rsidRPr="000A221B">
        <w:rPr>
          <w:sz w:val="24"/>
          <w:szCs w:val="24"/>
        </w:rPr>
        <w:t xml:space="preserve">To assist us in meeting our timeline for this project, we ask that you reply with your input and additional information by May </w:t>
      </w:r>
      <w:r w:rsidR="00DC634A">
        <w:rPr>
          <w:sz w:val="24"/>
          <w:szCs w:val="24"/>
        </w:rPr>
        <w:t>2</w:t>
      </w:r>
      <w:r w:rsidR="00653268">
        <w:rPr>
          <w:sz w:val="24"/>
          <w:szCs w:val="24"/>
        </w:rPr>
        <w:t>9</w:t>
      </w:r>
      <w:r w:rsidR="002E00AE">
        <w:rPr>
          <w:sz w:val="24"/>
          <w:szCs w:val="24"/>
        </w:rPr>
        <w:t>,</w:t>
      </w:r>
      <w:r w:rsidR="00DC634A" w:rsidRPr="000A221B">
        <w:rPr>
          <w:sz w:val="24"/>
          <w:szCs w:val="24"/>
        </w:rPr>
        <w:t xml:space="preserve"> </w:t>
      </w:r>
      <w:r w:rsidRPr="000A221B">
        <w:rPr>
          <w:sz w:val="24"/>
          <w:szCs w:val="24"/>
        </w:rPr>
        <w:t>2014 to Lynda.</w:t>
      </w:r>
      <w:r w:rsidR="002E00AE">
        <w:rPr>
          <w:sz w:val="24"/>
          <w:szCs w:val="24"/>
        </w:rPr>
        <w:t>H</w:t>
      </w:r>
      <w:r w:rsidR="002E00AE" w:rsidRPr="000A221B">
        <w:rPr>
          <w:sz w:val="24"/>
          <w:szCs w:val="24"/>
        </w:rPr>
        <w:t>all</w:t>
      </w:r>
      <w:r w:rsidRPr="000A221B">
        <w:rPr>
          <w:sz w:val="24"/>
          <w:szCs w:val="24"/>
        </w:rPr>
        <w:t>@ottawa.ca.</w:t>
      </w:r>
    </w:p>
    <w:p w:rsidR="00A803F9" w:rsidRPr="00843A69" w:rsidRDefault="000A221B" w:rsidP="007111A7">
      <w:pPr>
        <w:spacing w:after="100" w:afterAutospacing="1"/>
        <w:rPr>
          <w:sz w:val="24"/>
          <w:szCs w:val="24"/>
        </w:rPr>
      </w:pPr>
      <w:r w:rsidRPr="000A221B">
        <w:rPr>
          <w:sz w:val="24"/>
          <w:szCs w:val="24"/>
        </w:rPr>
        <w:t xml:space="preserve">For more information on the Rideau River Crossing, please refer to documents on the city website at </w:t>
      </w:r>
      <w:hyperlink r:id="rId8" w:history="1">
        <w:r w:rsidRPr="00DE5B6D">
          <w:rPr>
            <w:rStyle w:val="Hyperlink"/>
            <w:sz w:val="24"/>
            <w:szCs w:val="24"/>
          </w:rPr>
          <w:t>Ottawa.ca</w:t>
        </w:r>
      </w:hyperlink>
      <w:r w:rsidRPr="00DE5B6D">
        <w:rPr>
          <w:sz w:val="24"/>
          <w:szCs w:val="24"/>
        </w:rPr>
        <w:t>.</w:t>
      </w:r>
    </w:p>
    <w:p w:rsidR="00893CB7" w:rsidRDefault="000A221B" w:rsidP="007111A7">
      <w:pPr>
        <w:spacing w:after="100" w:afterAutospacing="1"/>
        <w:rPr>
          <w:sz w:val="24"/>
          <w:szCs w:val="24"/>
        </w:rPr>
      </w:pPr>
      <w:r w:rsidRPr="000A221B">
        <w:rPr>
          <w:sz w:val="24"/>
          <w:szCs w:val="24"/>
        </w:rPr>
        <w:lastRenderedPageBreak/>
        <w:t>Examples of previous public art commissioned by the City of</w:t>
      </w:r>
      <w:r w:rsidR="00DE5B6D">
        <w:rPr>
          <w:sz w:val="24"/>
          <w:szCs w:val="24"/>
        </w:rPr>
        <w:t xml:space="preserve"> Ottawa can </w:t>
      </w:r>
      <w:r w:rsidR="002E00AE">
        <w:rPr>
          <w:sz w:val="24"/>
          <w:szCs w:val="24"/>
        </w:rPr>
        <w:t xml:space="preserve">also </w:t>
      </w:r>
      <w:r w:rsidR="00DE5B6D">
        <w:rPr>
          <w:sz w:val="24"/>
          <w:szCs w:val="24"/>
        </w:rPr>
        <w:t xml:space="preserve">be found </w:t>
      </w:r>
      <w:hyperlink r:id="rId9" w:history="1">
        <w:r w:rsidR="00DE5B6D" w:rsidRPr="00DE5B6D">
          <w:rPr>
            <w:rStyle w:val="Hyperlink"/>
            <w:sz w:val="24"/>
            <w:szCs w:val="24"/>
          </w:rPr>
          <w:t>online</w:t>
        </w:r>
      </w:hyperlink>
      <w:r w:rsidR="00DE5B6D">
        <w:rPr>
          <w:sz w:val="24"/>
          <w:szCs w:val="24"/>
        </w:rPr>
        <w:t>.</w:t>
      </w:r>
    </w:p>
    <w:p w:rsidR="00DE5B6D" w:rsidRDefault="00DE5B6D" w:rsidP="007111A7">
      <w:pPr>
        <w:spacing w:after="100" w:afterAutospacing="1"/>
        <w:rPr>
          <w:sz w:val="24"/>
          <w:szCs w:val="24"/>
        </w:rPr>
      </w:pPr>
      <w:r>
        <w:rPr>
          <w:sz w:val="24"/>
          <w:szCs w:val="24"/>
        </w:rPr>
        <w:t>Look forward to your reply.</w:t>
      </w:r>
    </w:p>
    <w:p w:rsidR="00DE5B6D" w:rsidRPr="00DE04A0" w:rsidRDefault="00DE5B6D" w:rsidP="00653268">
      <w:pPr>
        <w:spacing w:after="0"/>
        <w:rPr>
          <w:sz w:val="24"/>
          <w:szCs w:val="24"/>
          <w:lang w:val="fr-CA"/>
        </w:rPr>
      </w:pPr>
      <w:proofErr w:type="spellStart"/>
      <w:r w:rsidRPr="00DE04A0">
        <w:rPr>
          <w:sz w:val="24"/>
          <w:szCs w:val="24"/>
          <w:lang w:val="fr-CA"/>
        </w:rPr>
        <w:t>Sincerely</w:t>
      </w:r>
      <w:proofErr w:type="spellEnd"/>
      <w:r w:rsidRPr="00DE04A0">
        <w:rPr>
          <w:sz w:val="24"/>
          <w:szCs w:val="24"/>
          <w:lang w:val="fr-CA"/>
        </w:rPr>
        <w:t>,</w:t>
      </w:r>
    </w:p>
    <w:p w:rsidR="00893CB7" w:rsidRDefault="00505F5B" w:rsidP="00893CB7">
      <w:pPr>
        <w:spacing w:after="0"/>
        <w:rPr>
          <w:rFonts w:ascii="Calibri" w:eastAsia="Times New Roman" w:hAnsi="Calibri" w:cs="Segoe UI"/>
          <w:color w:val="365F91"/>
          <w:sz w:val="24"/>
          <w:szCs w:val="24"/>
          <w:lang w:val="fr-CA"/>
        </w:rPr>
      </w:pPr>
      <w:r>
        <w:rPr>
          <w:rFonts w:ascii="Calibri" w:eastAsia="Times New Roman" w:hAnsi="Calibri" w:cs="Segoe UI"/>
          <w:noProof/>
          <w:color w:val="365F91"/>
          <w:sz w:val="24"/>
          <w:szCs w:val="24"/>
          <w:lang w:val="en-US"/>
        </w:rPr>
        <w:drawing>
          <wp:inline distT="0" distB="0" distL="0" distR="0">
            <wp:extent cx="1449102" cy="753533"/>
            <wp:effectExtent l="19050" t="0" r="0" b="0"/>
            <wp:docPr id="2" name="Picture 1" descr="juli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e signature.jpg"/>
                    <pic:cNvPicPr/>
                  </pic:nvPicPr>
                  <pic:blipFill>
                    <a:blip r:embed="rId10" cstate="print"/>
                    <a:stretch>
                      <a:fillRect/>
                    </a:stretch>
                  </pic:blipFill>
                  <pic:spPr>
                    <a:xfrm>
                      <a:off x="0" y="0"/>
                      <a:ext cx="1453242" cy="755686"/>
                    </a:xfrm>
                    <a:prstGeom prst="rect">
                      <a:avLst/>
                    </a:prstGeom>
                  </pic:spPr>
                </pic:pic>
              </a:graphicData>
            </a:graphic>
          </wp:inline>
        </w:drawing>
      </w:r>
    </w:p>
    <w:p w:rsidR="002B260C" w:rsidRPr="002B260C" w:rsidRDefault="002B260C" w:rsidP="00860A82">
      <w:pPr>
        <w:spacing w:after="0"/>
        <w:rPr>
          <w:noProof/>
          <w:lang w:val="fr-CA" w:eastAsia="en-CA"/>
        </w:rPr>
      </w:pPr>
      <w:r w:rsidRPr="002B260C">
        <w:rPr>
          <w:rFonts w:ascii="Arial Narrow" w:hAnsi="Arial Narrow"/>
          <w:b/>
          <w:bCs/>
          <w:noProof/>
          <w:sz w:val="20"/>
          <w:szCs w:val="20"/>
          <w:lang w:val="fr-CA" w:eastAsia="en-CA"/>
        </w:rPr>
        <w:t>Julie DuPont</w:t>
      </w:r>
      <w:r w:rsidRPr="002B260C">
        <w:rPr>
          <w:noProof/>
          <w:lang w:val="fr-CA" w:eastAsia="en-CA"/>
        </w:rPr>
        <w:t xml:space="preserve"> </w:t>
      </w:r>
    </w:p>
    <w:p w:rsidR="002B260C" w:rsidRPr="002B260C" w:rsidRDefault="002B260C" w:rsidP="00860A82">
      <w:pPr>
        <w:spacing w:after="0"/>
        <w:rPr>
          <w:rFonts w:ascii="Arial" w:hAnsi="Arial" w:cs="Arial"/>
          <w:noProof/>
          <w:color w:val="984806"/>
          <w:sz w:val="16"/>
          <w:szCs w:val="16"/>
          <w:lang w:val="fr-CA" w:eastAsia="en-CA"/>
        </w:rPr>
      </w:pPr>
      <w:r w:rsidRPr="002B260C">
        <w:rPr>
          <w:rFonts w:ascii="Arial" w:hAnsi="Arial" w:cs="Arial"/>
          <w:noProof/>
          <w:color w:val="984806"/>
          <w:sz w:val="16"/>
          <w:szCs w:val="16"/>
          <w:lang w:val="fr-CA" w:eastAsia="en-CA"/>
        </w:rPr>
        <w:t>Portfolio Manager | Gestionnaire de portefeuille</w:t>
      </w:r>
    </w:p>
    <w:p w:rsidR="002B260C" w:rsidRDefault="002B260C" w:rsidP="00860A82">
      <w:pPr>
        <w:spacing w:after="0"/>
        <w:rPr>
          <w:rFonts w:ascii="Arial" w:hAnsi="Arial" w:cs="Arial"/>
          <w:noProof/>
          <w:color w:val="632423"/>
          <w:sz w:val="15"/>
          <w:szCs w:val="15"/>
          <w:lang w:val="fr-CA" w:eastAsia="en-CA"/>
        </w:rPr>
      </w:pPr>
      <w:r w:rsidRPr="002B260C">
        <w:rPr>
          <w:rFonts w:ascii="Arial" w:hAnsi="Arial" w:cs="Arial"/>
          <w:noProof/>
          <w:color w:val="984806"/>
          <w:sz w:val="16"/>
          <w:szCs w:val="16"/>
          <w:lang w:val="fr-CA" w:eastAsia="en-CA"/>
        </w:rPr>
        <w:t>P</w:t>
      </w:r>
      <w:r>
        <w:rPr>
          <w:rFonts w:ascii="Arial" w:hAnsi="Arial" w:cs="Arial"/>
          <w:noProof/>
          <w:color w:val="984806"/>
          <w:sz w:val="16"/>
          <w:szCs w:val="16"/>
          <w:lang w:val="fr-CA" w:eastAsia="en-CA"/>
        </w:rPr>
        <w:t>ublic Art Program | Programme d'art public</w:t>
      </w:r>
      <w:r>
        <w:rPr>
          <w:noProof/>
          <w:color w:val="632423"/>
          <w:lang w:val="fr-CA" w:eastAsia="en-CA"/>
        </w:rPr>
        <w:t xml:space="preserve"> </w:t>
      </w:r>
      <w:r>
        <w:rPr>
          <w:noProof/>
          <w:color w:val="632423"/>
          <w:lang w:val="fr-CA" w:eastAsia="en-CA"/>
        </w:rPr>
        <w:br/>
      </w:r>
    </w:p>
    <w:p w:rsidR="002B260C" w:rsidRDefault="002B260C" w:rsidP="002B260C">
      <w:pPr>
        <w:rPr>
          <w:rFonts w:ascii="Calibri" w:hAnsi="Calibri" w:cs="Times New Roman"/>
          <w:noProof/>
          <w:lang w:val="fr-CA" w:eastAsia="en-CA"/>
        </w:rPr>
      </w:pPr>
      <w:r>
        <w:rPr>
          <w:rFonts w:ascii="Arial" w:hAnsi="Arial" w:cs="Arial"/>
          <w:noProof/>
          <w:sz w:val="15"/>
          <w:szCs w:val="15"/>
          <w:lang w:val="fr-CA" w:eastAsia="en-CA"/>
        </w:rPr>
        <w:t>Cultural Services Branch | Direction des services culturels</w:t>
      </w:r>
      <w:r>
        <w:rPr>
          <w:noProof/>
          <w:lang w:val="fr-CA" w:eastAsia="en-CA"/>
        </w:rPr>
        <w:t xml:space="preserve"> </w:t>
      </w:r>
      <w:r>
        <w:rPr>
          <w:noProof/>
          <w:lang w:val="fr-CA" w:eastAsia="en-CA"/>
        </w:rPr>
        <w:br/>
      </w:r>
      <w:r>
        <w:rPr>
          <w:rFonts w:ascii="Arial" w:hAnsi="Arial" w:cs="Arial"/>
          <w:noProof/>
          <w:sz w:val="15"/>
          <w:szCs w:val="15"/>
          <w:lang w:val="fr-CA" w:eastAsia="en-CA"/>
        </w:rPr>
        <w:t>City of Ottawa | Ville d'Ottawa</w:t>
      </w:r>
      <w:r>
        <w:rPr>
          <w:noProof/>
          <w:lang w:val="fr-CA" w:eastAsia="en-CA"/>
        </w:rPr>
        <w:t xml:space="preserve"> </w:t>
      </w:r>
      <w:r>
        <w:rPr>
          <w:noProof/>
          <w:lang w:val="fr-CA" w:eastAsia="en-CA"/>
        </w:rPr>
        <w:br/>
      </w:r>
      <w:r>
        <w:rPr>
          <w:rFonts w:ascii="Arial" w:hAnsi="Arial" w:cs="Arial"/>
          <w:noProof/>
          <w:sz w:val="15"/>
          <w:szCs w:val="15"/>
          <w:lang w:val="fr-CA" w:eastAsia="en-CA"/>
        </w:rPr>
        <w:t>T: 613-244-4433</w:t>
      </w:r>
      <w:r>
        <w:rPr>
          <w:noProof/>
          <w:lang w:val="fr-CA" w:eastAsia="en-CA"/>
        </w:rPr>
        <w:t xml:space="preserve"> </w:t>
      </w:r>
      <w:r>
        <w:rPr>
          <w:noProof/>
          <w:lang w:val="fr-CA" w:eastAsia="en-CA"/>
        </w:rPr>
        <w:br/>
      </w:r>
      <w:r>
        <w:rPr>
          <w:rFonts w:ascii="Arial" w:hAnsi="Arial" w:cs="Arial"/>
          <w:noProof/>
          <w:sz w:val="15"/>
          <w:szCs w:val="15"/>
          <w:lang w:val="fr-CA" w:eastAsia="en-CA"/>
        </w:rPr>
        <w:t>M: 613-796-4347</w:t>
      </w:r>
      <w:r>
        <w:rPr>
          <w:noProof/>
          <w:lang w:val="fr-CA" w:eastAsia="en-CA"/>
        </w:rPr>
        <w:t xml:space="preserve"> </w:t>
      </w:r>
    </w:p>
    <w:p w:rsidR="0001320E" w:rsidRPr="002B260C" w:rsidRDefault="000A221B">
      <w:pPr>
        <w:spacing w:line="276" w:lineRule="auto"/>
        <w:rPr>
          <w:sz w:val="24"/>
          <w:szCs w:val="24"/>
          <w:lang w:val="fr-CA"/>
        </w:rPr>
      </w:pPr>
      <w:r w:rsidRPr="002B260C">
        <w:rPr>
          <w:sz w:val="24"/>
          <w:szCs w:val="24"/>
          <w:lang w:val="fr-CA"/>
        </w:rPr>
        <w:br w:type="page"/>
      </w:r>
    </w:p>
    <w:p w:rsidR="007475F9" w:rsidRPr="004A393D" w:rsidRDefault="000A221B" w:rsidP="007475F9">
      <w:pPr>
        <w:spacing w:after="0"/>
        <w:rPr>
          <w:rFonts w:ascii="Calibri" w:hAnsi="Calibri" w:cs="Tahoma"/>
          <w:b/>
          <w:bCs/>
          <w:sz w:val="24"/>
          <w:szCs w:val="24"/>
        </w:rPr>
      </w:pPr>
      <w:r w:rsidRPr="000A221B">
        <w:rPr>
          <w:rFonts w:ascii="Calibri" w:hAnsi="Calibri" w:cs="Tahoma"/>
          <w:b/>
          <w:bCs/>
          <w:sz w:val="24"/>
          <w:szCs w:val="24"/>
        </w:rPr>
        <w:lastRenderedPageBreak/>
        <w:t xml:space="preserve">Community </w:t>
      </w:r>
      <w:r w:rsidRPr="004A393D">
        <w:rPr>
          <w:rFonts w:ascii="Calibri" w:hAnsi="Calibri" w:cs="Tahoma"/>
          <w:b/>
          <w:bCs/>
          <w:sz w:val="24"/>
          <w:szCs w:val="24"/>
        </w:rPr>
        <w:t>Consultation Process</w:t>
      </w:r>
    </w:p>
    <w:p w:rsidR="007475F9" w:rsidRPr="00843A69" w:rsidRDefault="000A221B" w:rsidP="007475F9">
      <w:pPr>
        <w:spacing w:after="0"/>
        <w:rPr>
          <w:rFonts w:ascii="Calibri" w:hAnsi="Calibri" w:cs="Tahoma"/>
          <w:bCs/>
          <w:sz w:val="24"/>
          <w:szCs w:val="24"/>
        </w:rPr>
      </w:pPr>
      <w:r w:rsidRPr="004A393D">
        <w:rPr>
          <w:rFonts w:ascii="Calibri" w:hAnsi="Calibri" w:cs="Tahoma"/>
          <w:bCs/>
          <w:sz w:val="24"/>
          <w:szCs w:val="24"/>
        </w:rPr>
        <w:t>The following potential stakeholders have</w:t>
      </w:r>
      <w:r w:rsidRPr="000A221B">
        <w:rPr>
          <w:rFonts w:ascii="Calibri" w:hAnsi="Calibri" w:cs="Tahoma"/>
          <w:bCs/>
          <w:sz w:val="24"/>
          <w:szCs w:val="24"/>
        </w:rPr>
        <w:t xml:space="preserve"> been identified for inclusion in the consultation process for this public art project, based on the history, culture, geography and location of the bridge:</w:t>
      </w:r>
    </w:p>
    <w:p w:rsidR="007475F9" w:rsidRPr="00843A69" w:rsidRDefault="007475F9" w:rsidP="007475F9">
      <w:pPr>
        <w:spacing w:after="0"/>
        <w:rPr>
          <w:rFonts w:ascii="Calibri" w:hAnsi="Calibri" w:cs="Tahoma"/>
          <w:bCs/>
          <w:sz w:val="24"/>
          <w:szCs w:val="24"/>
        </w:rPr>
      </w:pPr>
    </w:p>
    <w:p w:rsidR="007475F9" w:rsidRPr="00843A69" w:rsidRDefault="000A221B" w:rsidP="007475F9">
      <w:pPr>
        <w:spacing w:after="0"/>
        <w:rPr>
          <w:sz w:val="24"/>
          <w:szCs w:val="24"/>
        </w:rPr>
      </w:pPr>
      <w:r w:rsidRPr="000A221B">
        <w:rPr>
          <w:sz w:val="24"/>
          <w:szCs w:val="24"/>
        </w:rPr>
        <w:t>Action Sandy Hill</w:t>
      </w:r>
    </w:p>
    <w:p w:rsidR="002B260C" w:rsidRDefault="002B260C" w:rsidP="007475F9">
      <w:pPr>
        <w:spacing w:after="0"/>
        <w:rPr>
          <w:sz w:val="24"/>
          <w:szCs w:val="24"/>
        </w:rPr>
      </w:pPr>
      <w:r>
        <w:rPr>
          <w:sz w:val="24"/>
          <w:szCs w:val="24"/>
        </w:rPr>
        <w:t>Algonquins of Ontario</w:t>
      </w:r>
    </w:p>
    <w:p w:rsidR="007475F9" w:rsidRPr="00843A69" w:rsidRDefault="000A221B" w:rsidP="007475F9">
      <w:pPr>
        <w:spacing w:after="0"/>
        <w:rPr>
          <w:sz w:val="24"/>
          <w:szCs w:val="24"/>
        </w:rPr>
      </w:pPr>
      <w:r w:rsidRPr="000A221B">
        <w:rPr>
          <w:sz w:val="24"/>
          <w:szCs w:val="24"/>
        </w:rPr>
        <w:t xml:space="preserve">Algonquins of Pikwàkanagàn First Nation </w:t>
      </w:r>
      <w:r w:rsidRPr="000A221B">
        <w:rPr>
          <w:sz w:val="24"/>
          <w:szCs w:val="24"/>
        </w:rPr>
        <w:br/>
        <w:t xml:space="preserve">Kitigan Zibi Anishinabeg First Nation </w:t>
      </w:r>
    </w:p>
    <w:p w:rsidR="007475F9" w:rsidRPr="00843A69" w:rsidRDefault="000A221B" w:rsidP="007475F9">
      <w:pPr>
        <w:spacing w:after="0"/>
        <w:rPr>
          <w:sz w:val="24"/>
          <w:szCs w:val="24"/>
        </w:rPr>
      </w:pPr>
      <w:r w:rsidRPr="000A221B">
        <w:rPr>
          <w:sz w:val="24"/>
          <w:szCs w:val="24"/>
        </w:rPr>
        <w:t>National Capital Commission</w:t>
      </w:r>
      <w:r w:rsidRPr="000A221B">
        <w:rPr>
          <w:sz w:val="24"/>
          <w:szCs w:val="24"/>
        </w:rPr>
        <w:br/>
        <w:t>Overbrook Community Association</w:t>
      </w:r>
    </w:p>
    <w:p w:rsidR="002B260C" w:rsidRDefault="000A221B" w:rsidP="007475F9">
      <w:pPr>
        <w:spacing w:after="0"/>
        <w:rPr>
          <w:sz w:val="24"/>
          <w:szCs w:val="24"/>
        </w:rPr>
      </w:pPr>
      <w:r w:rsidRPr="000A221B">
        <w:rPr>
          <w:sz w:val="24"/>
          <w:szCs w:val="24"/>
        </w:rPr>
        <w:t>Rideau Valley Conservation Authority</w:t>
      </w:r>
    </w:p>
    <w:p w:rsidR="007475F9" w:rsidRPr="00843A69" w:rsidRDefault="002B260C" w:rsidP="007475F9">
      <w:pPr>
        <w:spacing w:after="0"/>
        <w:rPr>
          <w:sz w:val="24"/>
          <w:szCs w:val="24"/>
        </w:rPr>
      </w:pPr>
      <w:r>
        <w:rPr>
          <w:sz w:val="24"/>
          <w:szCs w:val="24"/>
        </w:rPr>
        <w:t>Vanier BIA</w:t>
      </w:r>
      <w:r w:rsidR="000A221B" w:rsidRPr="000A221B">
        <w:rPr>
          <w:sz w:val="24"/>
          <w:szCs w:val="24"/>
        </w:rPr>
        <w:br/>
        <w:t xml:space="preserve">Vanier Community Association </w:t>
      </w:r>
      <w:r w:rsidR="000A221B" w:rsidRPr="000A221B">
        <w:rPr>
          <w:sz w:val="24"/>
          <w:szCs w:val="24"/>
        </w:rPr>
        <w:br/>
        <w:t>Wabano Centre for Aboriginal Health</w:t>
      </w:r>
    </w:p>
    <w:p w:rsidR="007475F9" w:rsidRPr="00843A69" w:rsidRDefault="007475F9" w:rsidP="007475F9">
      <w:pPr>
        <w:spacing w:after="0"/>
        <w:rPr>
          <w:sz w:val="24"/>
          <w:szCs w:val="24"/>
        </w:rPr>
      </w:pPr>
    </w:p>
    <w:p w:rsidR="007475F9" w:rsidRPr="00843A69" w:rsidRDefault="000A221B" w:rsidP="007475F9">
      <w:pPr>
        <w:spacing w:after="0"/>
        <w:rPr>
          <w:sz w:val="24"/>
          <w:szCs w:val="24"/>
        </w:rPr>
      </w:pPr>
      <w:r w:rsidRPr="000A221B">
        <w:rPr>
          <w:sz w:val="24"/>
          <w:szCs w:val="24"/>
        </w:rPr>
        <w:t>Public consultation for the art commissioning process will include:</w:t>
      </w:r>
    </w:p>
    <w:p w:rsidR="007475F9" w:rsidRPr="00843A69" w:rsidRDefault="007475F9" w:rsidP="007475F9">
      <w:pPr>
        <w:pStyle w:val="ListParagraph"/>
        <w:numPr>
          <w:ilvl w:val="0"/>
          <w:numId w:val="11"/>
        </w:numPr>
        <w:rPr>
          <w:rFonts w:asciiTheme="minorHAnsi" w:hAnsiTheme="minorHAnsi" w:cs="Tahoma"/>
          <w:bCs/>
        </w:rPr>
      </w:pPr>
      <w:r w:rsidRPr="00843A69">
        <w:rPr>
          <w:rFonts w:asciiTheme="minorHAnsi" w:hAnsiTheme="minorHAnsi"/>
        </w:rPr>
        <w:t xml:space="preserve">Identification of </w:t>
      </w:r>
      <w:r w:rsidR="006D4153">
        <w:rPr>
          <w:rFonts w:asciiTheme="minorHAnsi" w:hAnsiTheme="minorHAnsi"/>
        </w:rPr>
        <w:t xml:space="preserve">stakeholder </w:t>
      </w:r>
      <w:r w:rsidRPr="00843A69">
        <w:rPr>
          <w:rFonts w:asciiTheme="minorHAnsi" w:hAnsiTheme="minorHAnsi"/>
        </w:rPr>
        <w:t>liaison</w:t>
      </w:r>
      <w:r w:rsidR="006D4153">
        <w:rPr>
          <w:rFonts w:asciiTheme="minorHAnsi" w:hAnsiTheme="minorHAnsi"/>
        </w:rPr>
        <w:t>s</w:t>
      </w:r>
      <w:r w:rsidRPr="00843A69">
        <w:rPr>
          <w:rFonts w:asciiTheme="minorHAnsi" w:hAnsiTheme="minorHAnsi"/>
        </w:rPr>
        <w:t xml:space="preserve"> to the Public Art Program for the project (April)</w:t>
      </w:r>
    </w:p>
    <w:p w:rsidR="007475F9" w:rsidRPr="00843A69" w:rsidRDefault="000A221B" w:rsidP="007475F9">
      <w:pPr>
        <w:pStyle w:val="ListParagraph"/>
        <w:numPr>
          <w:ilvl w:val="0"/>
          <w:numId w:val="11"/>
        </w:numPr>
        <w:rPr>
          <w:rFonts w:asciiTheme="minorHAnsi" w:hAnsiTheme="minorHAnsi" w:cs="Tahoma"/>
          <w:bCs/>
        </w:rPr>
      </w:pPr>
      <w:r w:rsidRPr="000A221B">
        <w:rPr>
          <w:rFonts w:asciiTheme="minorHAnsi" w:hAnsiTheme="minorHAnsi"/>
        </w:rPr>
        <w:t>Review and comment on the draft art plan prior to finalizing the plan and releasing the call to artists (</w:t>
      </w:r>
      <w:r w:rsidR="00DC634A">
        <w:rPr>
          <w:rFonts w:asciiTheme="minorHAnsi" w:hAnsiTheme="minorHAnsi"/>
        </w:rPr>
        <w:t>May</w:t>
      </w:r>
      <w:r w:rsidRPr="000A221B">
        <w:rPr>
          <w:rFonts w:asciiTheme="minorHAnsi" w:hAnsiTheme="minorHAnsi"/>
        </w:rPr>
        <w:t>)</w:t>
      </w:r>
    </w:p>
    <w:p w:rsidR="002D57BD" w:rsidRPr="00843A69" w:rsidRDefault="000A221B" w:rsidP="007475F9">
      <w:pPr>
        <w:pStyle w:val="ListParagraph"/>
        <w:numPr>
          <w:ilvl w:val="0"/>
          <w:numId w:val="11"/>
        </w:numPr>
        <w:rPr>
          <w:rFonts w:asciiTheme="minorHAnsi" w:hAnsiTheme="minorHAnsi" w:cs="Tahoma"/>
          <w:bCs/>
        </w:rPr>
      </w:pPr>
      <w:r w:rsidRPr="000A221B">
        <w:rPr>
          <w:rFonts w:asciiTheme="minorHAnsi" w:hAnsiTheme="minorHAnsi"/>
        </w:rPr>
        <w:t>Identification of community resources/archives available to artists to assist them in researching ideas for their proposals (May</w:t>
      </w:r>
      <w:r w:rsidR="00DC634A">
        <w:rPr>
          <w:rFonts w:asciiTheme="minorHAnsi" w:hAnsiTheme="minorHAnsi"/>
        </w:rPr>
        <w:t>-June</w:t>
      </w:r>
      <w:r w:rsidRPr="000A221B">
        <w:rPr>
          <w:rFonts w:asciiTheme="minorHAnsi" w:hAnsiTheme="minorHAnsi"/>
        </w:rPr>
        <w:t>)</w:t>
      </w:r>
    </w:p>
    <w:p w:rsidR="00F260BE" w:rsidRPr="004A393D" w:rsidRDefault="000A221B" w:rsidP="007475F9">
      <w:pPr>
        <w:pStyle w:val="ListParagraph"/>
        <w:numPr>
          <w:ilvl w:val="0"/>
          <w:numId w:val="11"/>
        </w:numPr>
        <w:rPr>
          <w:rFonts w:asciiTheme="minorHAnsi" w:hAnsiTheme="minorHAnsi" w:cs="Tahoma"/>
          <w:bCs/>
        </w:rPr>
      </w:pPr>
      <w:r w:rsidRPr="000A221B">
        <w:rPr>
          <w:rFonts w:asciiTheme="minorHAnsi" w:hAnsiTheme="minorHAnsi"/>
        </w:rPr>
        <w:t>Information meeting for artists in</w:t>
      </w:r>
      <w:r w:rsidRPr="004A393D">
        <w:rPr>
          <w:rFonts w:asciiTheme="minorHAnsi" w:hAnsiTheme="minorHAnsi"/>
        </w:rPr>
        <w:t>terested in submitting a proposal</w:t>
      </w:r>
    </w:p>
    <w:p w:rsidR="007475F9" w:rsidRPr="00843A69" w:rsidRDefault="000A221B" w:rsidP="00F260BE">
      <w:pPr>
        <w:pStyle w:val="ListParagraph"/>
        <w:numPr>
          <w:ilvl w:val="1"/>
          <w:numId w:val="11"/>
        </w:numPr>
        <w:rPr>
          <w:rFonts w:asciiTheme="minorHAnsi" w:hAnsiTheme="minorHAnsi" w:cs="Tahoma"/>
          <w:bCs/>
        </w:rPr>
      </w:pPr>
      <w:r w:rsidRPr="004A393D">
        <w:rPr>
          <w:rFonts w:asciiTheme="minorHAnsi" w:hAnsiTheme="minorHAnsi"/>
        </w:rPr>
        <w:t xml:space="preserve">June </w:t>
      </w:r>
      <w:r w:rsidR="00DC634A" w:rsidRPr="004A393D">
        <w:rPr>
          <w:rFonts w:asciiTheme="minorHAnsi" w:hAnsiTheme="minorHAnsi"/>
        </w:rPr>
        <w:t>1</w:t>
      </w:r>
      <w:r w:rsidR="00DC634A">
        <w:rPr>
          <w:rFonts w:asciiTheme="minorHAnsi" w:hAnsiTheme="minorHAnsi"/>
        </w:rPr>
        <w:t>9</w:t>
      </w:r>
      <w:r w:rsidR="00DC634A" w:rsidRPr="004A393D">
        <w:rPr>
          <w:rFonts w:asciiTheme="minorHAnsi" w:hAnsiTheme="minorHAnsi"/>
        </w:rPr>
        <w:t xml:space="preserve"> </w:t>
      </w:r>
      <w:r w:rsidRPr="004A393D">
        <w:rPr>
          <w:rFonts w:asciiTheme="minorHAnsi" w:hAnsiTheme="minorHAnsi"/>
        </w:rPr>
        <w:t>from 6 – 7:30 pm</w:t>
      </w:r>
      <w:r w:rsidR="00556AA8" w:rsidRPr="004A393D">
        <w:rPr>
          <w:rFonts w:asciiTheme="minorHAnsi" w:hAnsiTheme="minorHAnsi"/>
        </w:rPr>
        <w:t xml:space="preserve"> at</w:t>
      </w:r>
      <w:r w:rsidR="00556AA8" w:rsidRPr="00843A69">
        <w:rPr>
          <w:rFonts w:asciiTheme="minorHAnsi" w:hAnsiTheme="minorHAnsi"/>
        </w:rPr>
        <w:t xml:space="preserve"> Overbrook Community Centre in Ottawa</w:t>
      </w:r>
    </w:p>
    <w:p w:rsidR="007475F9" w:rsidRPr="00843A69" w:rsidRDefault="007475F9" w:rsidP="007475F9">
      <w:pPr>
        <w:pStyle w:val="ListParagraph"/>
        <w:numPr>
          <w:ilvl w:val="0"/>
          <w:numId w:val="11"/>
        </w:numPr>
        <w:rPr>
          <w:rFonts w:ascii="Calibri" w:hAnsi="Calibri" w:cs="Tahoma"/>
          <w:bCs/>
        </w:rPr>
      </w:pPr>
      <w:r w:rsidRPr="00843A69">
        <w:rPr>
          <w:rFonts w:ascii="Calibri" w:hAnsi="Calibri" w:cs="Tahoma"/>
          <w:bCs/>
        </w:rPr>
        <w:t xml:space="preserve">Inclusion of </w:t>
      </w:r>
      <w:r w:rsidR="002625EC" w:rsidRPr="00843A69">
        <w:rPr>
          <w:rFonts w:ascii="Calibri" w:hAnsi="Calibri" w:cs="Tahoma"/>
          <w:bCs/>
        </w:rPr>
        <w:t xml:space="preserve">stakeholder </w:t>
      </w:r>
      <w:r w:rsidRPr="00843A69">
        <w:rPr>
          <w:rFonts w:ascii="Calibri" w:hAnsi="Calibri" w:cs="Tahoma"/>
          <w:bCs/>
        </w:rPr>
        <w:t>representatives on the selection committee (</w:t>
      </w:r>
      <w:r w:rsidR="002625EC" w:rsidRPr="00843A69">
        <w:rPr>
          <w:rFonts w:ascii="Calibri" w:hAnsi="Calibri" w:cs="Tahoma"/>
          <w:bCs/>
        </w:rPr>
        <w:t>August</w:t>
      </w:r>
      <w:r w:rsidRPr="00843A69">
        <w:rPr>
          <w:rFonts w:ascii="Calibri" w:hAnsi="Calibri" w:cs="Tahoma"/>
          <w:bCs/>
        </w:rPr>
        <w:t>)</w:t>
      </w:r>
    </w:p>
    <w:p w:rsidR="007475F9" w:rsidRPr="00843A69" w:rsidRDefault="000A221B" w:rsidP="007475F9">
      <w:pPr>
        <w:pStyle w:val="ListParagraph"/>
        <w:numPr>
          <w:ilvl w:val="0"/>
          <w:numId w:val="11"/>
        </w:numPr>
        <w:rPr>
          <w:rFonts w:ascii="Calibri" w:hAnsi="Calibri" w:cs="Tahoma"/>
          <w:bCs/>
        </w:rPr>
      </w:pPr>
      <w:r w:rsidRPr="000A221B">
        <w:rPr>
          <w:rFonts w:ascii="Calibri" w:hAnsi="Calibri" w:cs="Tahoma"/>
          <w:bCs/>
        </w:rPr>
        <w:t>Public open house to view short-listed artists’ proposals and provide comments for consideration by the selection committee (</w:t>
      </w:r>
      <w:r w:rsidR="00DC634A">
        <w:rPr>
          <w:rFonts w:ascii="Calibri" w:hAnsi="Calibri" w:cs="Tahoma"/>
          <w:bCs/>
        </w:rPr>
        <w:t>October)</w:t>
      </w:r>
    </w:p>
    <w:p w:rsidR="007475F9" w:rsidRPr="00843A69" w:rsidRDefault="007475F9" w:rsidP="0095791A">
      <w:pPr>
        <w:spacing w:after="0"/>
        <w:rPr>
          <w:b/>
          <w:sz w:val="24"/>
          <w:szCs w:val="24"/>
          <w:lang w:val="en-US"/>
        </w:rPr>
      </w:pPr>
    </w:p>
    <w:p w:rsidR="0095791A" w:rsidRPr="00843A69" w:rsidRDefault="000A221B" w:rsidP="0095791A">
      <w:pPr>
        <w:spacing w:after="0"/>
        <w:rPr>
          <w:b/>
          <w:sz w:val="24"/>
          <w:szCs w:val="24"/>
          <w:lang w:val="en-US"/>
        </w:rPr>
      </w:pPr>
      <w:r w:rsidRPr="000A221B">
        <w:rPr>
          <w:b/>
          <w:sz w:val="24"/>
          <w:szCs w:val="24"/>
          <w:lang w:val="en-US"/>
        </w:rPr>
        <w:t>Vision</w:t>
      </w:r>
    </w:p>
    <w:p w:rsidR="0095791A" w:rsidRPr="00843A69" w:rsidRDefault="000A221B" w:rsidP="0095791A">
      <w:pPr>
        <w:spacing w:after="100" w:afterAutospacing="1"/>
        <w:rPr>
          <w:sz w:val="24"/>
          <w:szCs w:val="24"/>
        </w:rPr>
      </w:pPr>
      <w:r w:rsidRPr="000A221B">
        <w:rPr>
          <w:rFonts w:cs="Arial"/>
          <w:sz w:val="24"/>
          <w:szCs w:val="24"/>
        </w:rPr>
        <w:t>Public art for the Rideau River Crossing must be conceptually and visually innovative and original, while remaining sensitive to the history, architecture, social commentary and natural geography of the site. In particular, artists are asked to consider</w:t>
      </w:r>
      <w:r w:rsidRPr="000A221B">
        <w:rPr>
          <w:sz w:val="24"/>
          <w:szCs w:val="24"/>
        </w:rPr>
        <w:t xml:space="preserve"> the historical significance of the Rideau River</w:t>
      </w:r>
      <w:r w:rsidR="00DE04A0">
        <w:rPr>
          <w:sz w:val="24"/>
          <w:szCs w:val="24"/>
        </w:rPr>
        <w:t xml:space="preserve"> </w:t>
      </w:r>
      <w:r w:rsidRPr="000A221B">
        <w:rPr>
          <w:sz w:val="24"/>
          <w:szCs w:val="24"/>
        </w:rPr>
        <w:t>and the bridge’s dual functions as a connection between communities and observation platform.</w:t>
      </w:r>
    </w:p>
    <w:p w:rsidR="00843C96" w:rsidRPr="00843A69" w:rsidRDefault="000A221B" w:rsidP="00F865C7">
      <w:pPr>
        <w:spacing w:after="0" w:line="276" w:lineRule="auto"/>
        <w:rPr>
          <w:b/>
          <w:sz w:val="24"/>
          <w:szCs w:val="24"/>
        </w:rPr>
      </w:pPr>
      <w:r w:rsidRPr="000A221B">
        <w:rPr>
          <w:b/>
          <w:sz w:val="24"/>
          <w:szCs w:val="24"/>
        </w:rPr>
        <w:t>Eligibility</w:t>
      </w:r>
    </w:p>
    <w:p w:rsidR="00465BC2" w:rsidRDefault="000A221B">
      <w:pPr>
        <w:spacing w:after="0"/>
        <w:rPr>
          <w:sz w:val="24"/>
          <w:szCs w:val="24"/>
        </w:rPr>
      </w:pPr>
      <w:r w:rsidRPr="000A221B">
        <w:rPr>
          <w:sz w:val="24"/>
          <w:szCs w:val="24"/>
        </w:rPr>
        <w:t>Artists and artist teams are eligible to submit one proposal for this public art commission. Artists must either be Canadian citizens or have permanent resident status and live within 150 km radius of Ottawa, or must be Algonquin artists who reside in Canada.</w:t>
      </w:r>
    </w:p>
    <w:p w:rsidR="00843C96" w:rsidRPr="00843A69" w:rsidRDefault="00843C96" w:rsidP="00F865C7">
      <w:pPr>
        <w:spacing w:after="0" w:line="276" w:lineRule="auto"/>
        <w:rPr>
          <w:sz w:val="24"/>
          <w:szCs w:val="24"/>
        </w:rPr>
      </w:pPr>
    </w:p>
    <w:p w:rsidR="007111A7" w:rsidRPr="00843A69" w:rsidRDefault="000A221B" w:rsidP="00F865C7">
      <w:pPr>
        <w:spacing w:after="0" w:line="276" w:lineRule="auto"/>
        <w:rPr>
          <w:b/>
          <w:sz w:val="24"/>
          <w:szCs w:val="24"/>
        </w:rPr>
      </w:pPr>
      <w:r w:rsidRPr="000A221B">
        <w:rPr>
          <w:b/>
          <w:sz w:val="24"/>
          <w:szCs w:val="24"/>
        </w:rPr>
        <w:lastRenderedPageBreak/>
        <w:t>Art Selection Process</w:t>
      </w:r>
    </w:p>
    <w:p w:rsidR="00430500" w:rsidRPr="00843A69" w:rsidRDefault="000A221B" w:rsidP="007111A7">
      <w:pPr>
        <w:spacing w:after="100" w:afterAutospacing="1"/>
        <w:rPr>
          <w:sz w:val="24"/>
          <w:szCs w:val="24"/>
        </w:rPr>
      </w:pPr>
      <w:r w:rsidRPr="000A221B">
        <w:rPr>
          <w:sz w:val="24"/>
          <w:szCs w:val="24"/>
        </w:rPr>
        <w:t>Selection of public art for this site will follow a standard two-stage juried process:</w:t>
      </w:r>
    </w:p>
    <w:p w:rsidR="00430500" w:rsidRPr="00843A69" w:rsidRDefault="000A221B" w:rsidP="007111A7">
      <w:pPr>
        <w:pStyle w:val="ListParagraph"/>
        <w:numPr>
          <w:ilvl w:val="0"/>
          <w:numId w:val="7"/>
        </w:numPr>
        <w:spacing w:after="100" w:afterAutospacing="1"/>
        <w:ind w:left="714" w:hanging="357"/>
        <w:rPr>
          <w:rFonts w:asciiTheme="minorHAnsi" w:hAnsiTheme="minorHAnsi"/>
        </w:rPr>
      </w:pPr>
      <w:r w:rsidRPr="000A221B">
        <w:rPr>
          <w:rFonts w:asciiTheme="minorHAnsi" w:hAnsiTheme="minorHAnsi"/>
        </w:rPr>
        <w:t xml:space="preserve">Public call to artists is released seeking </w:t>
      </w:r>
      <w:r w:rsidR="00DC634A">
        <w:rPr>
          <w:rFonts w:asciiTheme="minorHAnsi" w:hAnsiTheme="minorHAnsi"/>
        </w:rPr>
        <w:t>qualifications</w:t>
      </w:r>
      <w:r w:rsidR="00DC634A" w:rsidRPr="000A221B">
        <w:rPr>
          <w:rFonts w:asciiTheme="minorHAnsi" w:hAnsiTheme="minorHAnsi"/>
        </w:rPr>
        <w:t xml:space="preserve"> </w:t>
      </w:r>
      <w:r w:rsidRPr="000A221B">
        <w:rPr>
          <w:rFonts w:asciiTheme="minorHAnsi" w:hAnsiTheme="minorHAnsi"/>
        </w:rPr>
        <w:t>(June)</w:t>
      </w:r>
    </w:p>
    <w:p w:rsidR="002D57BD" w:rsidRPr="00843A69" w:rsidRDefault="000A221B" w:rsidP="007111A7">
      <w:pPr>
        <w:pStyle w:val="ListParagraph"/>
        <w:numPr>
          <w:ilvl w:val="0"/>
          <w:numId w:val="7"/>
        </w:numPr>
        <w:spacing w:after="100" w:afterAutospacing="1"/>
        <w:ind w:left="714" w:hanging="357"/>
        <w:rPr>
          <w:rFonts w:asciiTheme="minorHAnsi" w:hAnsiTheme="minorHAnsi"/>
        </w:rPr>
      </w:pPr>
      <w:r w:rsidRPr="000A221B">
        <w:rPr>
          <w:rFonts w:asciiTheme="minorHAnsi" w:hAnsiTheme="minorHAnsi"/>
        </w:rPr>
        <w:t>Information meeting for artists to present bridge plans and answer questions (June)</w:t>
      </w:r>
    </w:p>
    <w:p w:rsidR="00430500" w:rsidRPr="00843A69" w:rsidRDefault="000A221B" w:rsidP="007111A7">
      <w:pPr>
        <w:pStyle w:val="ListParagraph"/>
        <w:numPr>
          <w:ilvl w:val="0"/>
          <w:numId w:val="7"/>
        </w:numPr>
        <w:spacing w:after="100" w:afterAutospacing="1"/>
        <w:ind w:left="714" w:hanging="357"/>
        <w:rPr>
          <w:rFonts w:asciiTheme="minorHAnsi" w:hAnsiTheme="minorHAnsi"/>
        </w:rPr>
      </w:pPr>
      <w:r w:rsidRPr="000A221B">
        <w:rPr>
          <w:rFonts w:asciiTheme="minorHAnsi" w:hAnsiTheme="minorHAnsi"/>
        </w:rPr>
        <w:t xml:space="preserve">Selection committee reviews </w:t>
      </w:r>
      <w:r w:rsidR="00DC634A">
        <w:rPr>
          <w:rFonts w:asciiTheme="minorHAnsi" w:hAnsiTheme="minorHAnsi"/>
        </w:rPr>
        <w:t>submissions</w:t>
      </w:r>
      <w:r w:rsidR="00DC634A" w:rsidRPr="000A221B">
        <w:rPr>
          <w:rFonts w:asciiTheme="minorHAnsi" w:hAnsiTheme="minorHAnsi"/>
        </w:rPr>
        <w:t xml:space="preserve"> </w:t>
      </w:r>
      <w:r w:rsidRPr="000A221B">
        <w:rPr>
          <w:rFonts w:asciiTheme="minorHAnsi" w:hAnsiTheme="minorHAnsi"/>
        </w:rPr>
        <w:t>and short-lists up to 5 artists (August)</w:t>
      </w:r>
    </w:p>
    <w:p w:rsidR="00430500" w:rsidRPr="00843A69" w:rsidRDefault="000A221B" w:rsidP="007111A7">
      <w:pPr>
        <w:pStyle w:val="ListParagraph"/>
        <w:numPr>
          <w:ilvl w:val="0"/>
          <w:numId w:val="7"/>
        </w:numPr>
        <w:spacing w:after="100" w:afterAutospacing="1"/>
        <w:ind w:left="714" w:hanging="357"/>
        <w:rPr>
          <w:rFonts w:asciiTheme="minorHAnsi" w:hAnsiTheme="minorHAnsi"/>
        </w:rPr>
      </w:pPr>
      <w:r w:rsidRPr="000A221B">
        <w:rPr>
          <w:rFonts w:asciiTheme="minorHAnsi" w:hAnsiTheme="minorHAnsi"/>
        </w:rPr>
        <w:t>Short-listed artists develop proposals and prepare for a public open house (September)</w:t>
      </w:r>
    </w:p>
    <w:p w:rsidR="00430500" w:rsidRPr="00843A69" w:rsidRDefault="000A221B" w:rsidP="007111A7">
      <w:pPr>
        <w:pStyle w:val="ListParagraph"/>
        <w:numPr>
          <w:ilvl w:val="0"/>
          <w:numId w:val="7"/>
        </w:numPr>
        <w:spacing w:after="100" w:afterAutospacing="1"/>
        <w:ind w:left="714" w:hanging="357"/>
        <w:rPr>
          <w:rFonts w:asciiTheme="minorHAnsi" w:hAnsiTheme="minorHAnsi"/>
        </w:rPr>
      </w:pPr>
      <w:r w:rsidRPr="000A221B">
        <w:rPr>
          <w:rFonts w:asciiTheme="minorHAnsi" w:hAnsiTheme="minorHAnsi"/>
        </w:rPr>
        <w:t>Public invited to view short-listed proposals, meet the artists and provide comments (October)</w:t>
      </w:r>
    </w:p>
    <w:p w:rsidR="00430500" w:rsidRPr="00843A69" w:rsidRDefault="000A221B" w:rsidP="007111A7">
      <w:pPr>
        <w:pStyle w:val="ListParagraph"/>
        <w:numPr>
          <w:ilvl w:val="0"/>
          <w:numId w:val="7"/>
        </w:numPr>
        <w:spacing w:after="100" w:afterAutospacing="1"/>
        <w:ind w:left="714" w:hanging="357"/>
        <w:rPr>
          <w:rFonts w:asciiTheme="minorHAnsi" w:hAnsiTheme="minorHAnsi"/>
        </w:rPr>
      </w:pPr>
      <w:r w:rsidRPr="000A221B">
        <w:rPr>
          <w:rFonts w:asciiTheme="minorHAnsi" w:hAnsiTheme="minorHAnsi"/>
        </w:rPr>
        <w:t>Selection committee reconvenes to interview short-listed artists, review proposals and read comments provided by the public (October)</w:t>
      </w:r>
    </w:p>
    <w:p w:rsidR="00430500" w:rsidRPr="00843A69" w:rsidRDefault="000A221B" w:rsidP="007111A7">
      <w:pPr>
        <w:pStyle w:val="ListParagraph"/>
        <w:numPr>
          <w:ilvl w:val="0"/>
          <w:numId w:val="7"/>
        </w:numPr>
        <w:spacing w:after="100" w:afterAutospacing="1"/>
        <w:ind w:left="714" w:hanging="357"/>
        <w:rPr>
          <w:rFonts w:asciiTheme="minorHAnsi" w:hAnsiTheme="minorHAnsi"/>
        </w:rPr>
      </w:pPr>
      <w:r w:rsidRPr="000A221B">
        <w:rPr>
          <w:rFonts w:asciiTheme="minorHAnsi" w:hAnsiTheme="minorHAnsi"/>
        </w:rPr>
        <w:t>Selection committee chooses one proposal as the finalist (October)</w:t>
      </w:r>
    </w:p>
    <w:p w:rsidR="00430500" w:rsidRPr="00843A69" w:rsidRDefault="000A221B" w:rsidP="007111A7">
      <w:pPr>
        <w:pStyle w:val="ListParagraph"/>
        <w:numPr>
          <w:ilvl w:val="0"/>
          <w:numId w:val="7"/>
        </w:numPr>
        <w:spacing w:after="100" w:afterAutospacing="1"/>
        <w:ind w:left="714" w:hanging="357"/>
        <w:rPr>
          <w:rFonts w:asciiTheme="minorHAnsi" w:hAnsiTheme="minorHAnsi"/>
        </w:rPr>
      </w:pPr>
      <w:r w:rsidRPr="000A221B">
        <w:rPr>
          <w:rFonts w:asciiTheme="minorHAnsi" w:hAnsiTheme="minorHAnsi"/>
        </w:rPr>
        <w:t xml:space="preserve">Artist is contracted to design the artwork and prepare final drawings for December </w:t>
      </w:r>
    </w:p>
    <w:p w:rsidR="007111A7" w:rsidRPr="00843A69" w:rsidRDefault="000A221B" w:rsidP="007111A7">
      <w:pPr>
        <w:spacing w:after="100" w:afterAutospacing="1"/>
        <w:rPr>
          <w:sz w:val="24"/>
          <w:szCs w:val="24"/>
        </w:rPr>
      </w:pPr>
      <w:r w:rsidRPr="000A221B">
        <w:rPr>
          <w:sz w:val="24"/>
          <w:szCs w:val="24"/>
        </w:rPr>
        <w:t xml:space="preserve">The selection committee will be determined in consultation with the project stakeholders, and </w:t>
      </w:r>
      <w:r w:rsidR="006D4153">
        <w:rPr>
          <w:sz w:val="24"/>
          <w:szCs w:val="24"/>
        </w:rPr>
        <w:t xml:space="preserve">will </w:t>
      </w:r>
      <w:r w:rsidRPr="000A221B">
        <w:rPr>
          <w:sz w:val="24"/>
          <w:szCs w:val="24"/>
        </w:rPr>
        <w:t>be comp</w:t>
      </w:r>
      <w:r w:rsidR="00843A69">
        <w:rPr>
          <w:sz w:val="24"/>
          <w:szCs w:val="24"/>
        </w:rPr>
        <w:t>ri</w:t>
      </w:r>
      <w:r w:rsidRPr="000A221B">
        <w:rPr>
          <w:sz w:val="24"/>
          <w:szCs w:val="24"/>
        </w:rPr>
        <w:t>sed of:</w:t>
      </w:r>
    </w:p>
    <w:p w:rsidR="007111A7" w:rsidRPr="00843A69" w:rsidRDefault="000A221B" w:rsidP="007111A7">
      <w:pPr>
        <w:pStyle w:val="ListParagraph"/>
        <w:numPr>
          <w:ilvl w:val="0"/>
          <w:numId w:val="8"/>
        </w:numPr>
        <w:spacing w:after="100" w:afterAutospacing="1"/>
        <w:rPr>
          <w:rFonts w:asciiTheme="minorHAnsi" w:hAnsiTheme="minorHAnsi"/>
        </w:rPr>
      </w:pPr>
      <w:r w:rsidRPr="000A221B">
        <w:rPr>
          <w:rFonts w:asciiTheme="minorHAnsi" w:hAnsiTheme="minorHAnsi"/>
        </w:rPr>
        <w:t>One member of the construction project team</w:t>
      </w:r>
    </w:p>
    <w:p w:rsidR="00230815" w:rsidRPr="00843A69" w:rsidRDefault="000A221B" w:rsidP="007111A7">
      <w:pPr>
        <w:pStyle w:val="ListParagraph"/>
        <w:numPr>
          <w:ilvl w:val="0"/>
          <w:numId w:val="8"/>
        </w:numPr>
        <w:spacing w:after="100" w:afterAutospacing="1"/>
        <w:rPr>
          <w:rFonts w:asciiTheme="minorHAnsi" w:hAnsiTheme="minorHAnsi"/>
        </w:rPr>
      </w:pPr>
      <w:r w:rsidRPr="000A221B">
        <w:rPr>
          <w:rFonts w:asciiTheme="minorHAnsi" w:hAnsiTheme="minorHAnsi"/>
        </w:rPr>
        <w:t xml:space="preserve">One Algonquin Anishinabeg </w:t>
      </w:r>
      <w:r w:rsidR="004A393D">
        <w:rPr>
          <w:rFonts w:asciiTheme="minorHAnsi" w:hAnsiTheme="minorHAnsi"/>
        </w:rPr>
        <w:t>representative</w:t>
      </w:r>
    </w:p>
    <w:p w:rsidR="00230815" w:rsidRPr="00843A69" w:rsidRDefault="000A221B" w:rsidP="007111A7">
      <w:pPr>
        <w:pStyle w:val="ListParagraph"/>
        <w:numPr>
          <w:ilvl w:val="0"/>
          <w:numId w:val="8"/>
        </w:numPr>
        <w:spacing w:after="100" w:afterAutospacing="1"/>
        <w:rPr>
          <w:rFonts w:asciiTheme="minorHAnsi" w:hAnsiTheme="minorHAnsi"/>
        </w:rPr>
      </w:pPr>
      <w:r w:rsidRPr="000A221B">
        <w:rPr>
          <w:rFonts w:asciiTheme="minorHAnsi" w:hAnsiTheme="minorHAnsi"/>
        </w:rPr>
        <w:t>One representative from the surrounding neighbourhoods</w:t>
      </w:r>
    </w:p>
    <w:p w:rsidR="007111A7" w:rsidRPr="00843A69" w:rsidRDefault="000A221B" w:rsidP="007111A7">
      <w:pPr>
        <w:pStyle w:val="ListParagraph"/>
        <w:numPr>
          <w:ilvl w:val="0"/>
          <w:numId w:val="8"/>
        </w:numPr>
        <w:spacing w:after="100" w:afterAutospacing="1"/>
        <w:rPr>
          <w:rFonts w:asciiTheme="minorHAnsi" w:hAnsiTheme="minorHAnsi"/>
        </w:rPr>
      </w:pPr>
      <w:r w:rsidRPr="000A221B">
        <w:rPr>
          <w:rFonts w:asciiTheme="minorHAnsi" w:hAnsiTheme="minorHAnsi"/>
        </w:rPr>
        <w:t>Two professional artists</w:t>
      </w:r>
    </w:p>
    <w:p w:rsidR="007111A7" w:rsidRPr="00843A69" w:rsidRDefault="000A221B" w:rsidP="007111A7">
      <w:pPr>
        <w:spacing w:after="0"/>
        <w:rPr>
          <w:b/>
          <w:sz w:val="24"/>
          <w:szCs w:val="24"/>
        </w:rPr>
      </w:pPr>
      <w:r w:rsidRPr="000A221B">
        <w:rPr>
          <w:b/>
          <w:sz w:val="24"/>
          <w:szCs w:val="24"/>
        </w:rPr>
        <w:t>Site</w:t>
      </w:r>
    </w:p>
    <w:p w:rsidR="00430500" w:rsidRPr="00843A69" w:rsidRDefault="000A221B" w:rsidP="007111A7">
      <w:pPr>
        <w:spacing w:after="100" w:afterAutospacing="1"/>
        <w:rPr>
          <w:sz w:val="24"/>
          <w:szCs w:val="24"/>
        </w:rPr>
      </w:pPr>
      <w:r w:rsidRPr="000A221B">
        <w:rPr>
          <w:sz w:val="24"/>
          <w:szCs w:val="24"/>
        </w:rPr>
        <w:t>Consultation with the project team for the bridge construction resulted in the identification of two potential sites for the integration of art:</w:t>
      </w:r>
    </w:p>
    <w:p w:rsidR="007111A7" w:rsidRDefault="000A221B" w:rsidP="007111A7">
      <w:pPr>
        <w:pStyle w:val="ListParagraph"/>
        <w:numPr>
          <w:ilvl w:val="0"/>
          <w:numId w:val="3"/>
        </w:numPr>
        <w:spacing w:after="100" w:afterAutospacing="1"/>
        <w:rPr>
          <w:rFonts w:asciiTheme="minorHAnsi" w:hAnsiTheme="minorHAnsi"/>
        </w:rPr>
      </w:pPr>
      <w:r w:rsidRPr="000A221B">
        <w:rPr>
          <w:rFonts w:asciiTheme="minorHAnsi" w:hAnsiTheme="minorHAnsi"/>
        </w:rPr>
        <w:t>bridge handrail panels at 4 observation areas where the bridge widens</w:t>
      </w:r>
    </w:p>
    <w:p w:rsidR="00DC634A" w:rsidRPr="00843A69" w:rsidRDefault="00DC634A" w:rsidP="007111A7">
      <w:pPr>
        <w:pStyle w:val="ListParagraph"/>
        <w:numPr>
          <w:ilvl w:val="0"/>
          <w:numId w:val="3"/>
        </w:numPr>
        <w:spacing w:after="100" w:afterAutospacing="1"/>
        <w:rPr>
          <w:rFonts w:asciiTheme="minorHAnsi" w:hAnsiTheme="minorHAnsi"/>
        </w:rPr>
      </w:pPr>
      <w:r>
        <w:rPr>
          <w:rFonts w:asciiTheme="minorHAnsi" w:hAnsiTheme="minorHAnsi"/>
        </w:rPr>
        <w:t>concrete deck, fascia, curb and soffit of the bridge</w:t>
      </w:r>
    </w:p>
    <w:p w:rsidR="00843C96" w:rsidRPr="00843A69" w:rsidRDefault="000A221B" w:rsidP="00843C96">
      <w:pPr>
        <w:spacing w:after="100" w:afterAutospacing="1"/>
        <w:rPr>
          <w:sz w:val="24"/>
          <w:szCs w:val="24"/>
        </w:rPr>
      </w:pPr>
      <w:r w:rsidRPr="000A221B">
        <w:rPr>
          <w:sz w:val="24"/>
          <w:szCs w:val="24"/>
        </w:rPr>
        <w:t>However, only one proposal will be selected for fabrication and installation.</w:t>
      </w:r>
    </w:p>
    <w:p w:rsidR="00F865C7" w:rsidRPr="00843A69" w:rsidRDefault="000A221B" w:rsidP="00F865C7">
      <w:pPr>
        <w:spacing w:after="0"/>
        <w:rPr>
          <w:rFonts w:ascii="Calibri" w:hAnsi="Calibri"/>
          <w:b/>
          <w:sz w:val="24"/>
          <w:szCs w:val="24"/>
        </w:rPr>
      </w:pPr>
      <w:r w:rsidRPr="000A221B">
        <w:rPr>
          <w:rFonts w:ascii="Calibri" w:hAnsi="Calibri"/>
          <w:b/>
          <w:sz w:val="24"/>
          <w:szCs w:val="24"/>
        </w:rPr>
        <w:t xml:space="preserve">Design requirements for public art </w:t>
      </w:r>
    </w:p>
    <w:p w:rsidR="00F865C7" w:rsidRPr="00843A69" w:rsidRDefault="000A221B" w:rsidP="00F865C7">
      <w:pPr>
        <w:rPr>
          <w:rFonts w:ascii="Calibri" w:hAnsi="Calibri" w:cs="Tahoma"/>
          <w:bCs/>
          <w:sz w:val="24"/>
          <w:szCs w:val="24"/>
        </w:rPr>
      </w:pPr>
      <w:r w:rsidRPr="000A221B">
        <w:rPr>
          <w:rFonts w:ascii="Calibri" w:hAnsi="Calibri" w:cs="Tahoma"/>
          <w:bCs/>
          <w:sz w:val="24"/>
          <w:szCs w:val="24"/>
        </w:rPr>
        <w:t xml:space="preserve">Completed works of art shall: </w:t>
      </w:r>
    </w:p>
    <w:p w:rsidR="006A31ED" w:rsidRPr="00843A69" w:rsidRDefault="000A221B" w:rsidP="003F4E53">
      <w:pPr>
        <w:numPr>
          <w:ilvl w:val="0"/>
          <w:numId w:val="9"/>
        </w:numPr>
        <w:spacing w:after="0"/>
        <w:rPr>
          <w:rFonts w:ascii="Calibri" w:hAnsi="Calibri" w:cs="Tahoma"/>
          <w:bCs/>
          <w:sz w:val="24"/>
          <w:szCs w:val="24"/>
        </w:rPr>
      </w:pPr>
      <w:r w:rsidRPr="000A221B">
        <w:rPr>
          <w:rFonts w:ascii="Calibri" w:hAnsi="Calibri" w:cs="Tahoma"/>
          <w:bCs/>
          <w:sz w:val="24"/>
          <w:szCs w:val="24"/>
        </w:rPr>
        <w:t>Be incorporated into the design of the</w:t>
      </w:r>
      <w:r w:rsidR="00436489">
        <w:rPr>
          <w:rFonts w:ascii="Calibri" w:hAnsi="Calibri" w:cs="Tahoma"/>
          <w:bCs/>
          <w:sz w:val="24"/>
          <w:szCs w:val="24"/>
        </w:rPr>
        <w:t xml:space="preserve"> bridge</w:t>
      </w:r>
      <w:r w:rsidRPr="000A221B">
        <w:rPr>
          <w:rFonts w:ascii="Calibri" w:hAnsi="Calibri" w:cs="Tahoma"/>
          <w:bCs/>
          <w:sz w:val="24"/>
          <w:szCs w:val="24"/>
        </w:rPr>
        <w:t xml:space="preserve"> railings or </w:t>
      </w:r>
      <w:r w:rsidR="00436489">
        <w:rPr>
          <w:rFonts w:ascii="Calibri" w:hAnsi="Calibri" w:cs="Tahoma"/>
          <w:bCs/>
          <w:sz w:val="24"/>
          <w:szCs w:val="24"/>
        </w:rPr>
        <w:t xml:space="preserve">concrete deck </w:t>
      </w:r>
    </w:p>
    <w:p w:rsidR="006A31ED" w:rsidRPr="00843A69" w:rsidRDefault="000A221B" w:rsidP="003F4E53">
      <w:pPr>
        <w:numPr>
          <w:ilvl w:val="0"/>
          <w:numId w:val="9"/>
        </w:numPr>
        <w:spacing w:after="0"/>
        <w:rPr>
          <w:rFonts w:ascii="Calibri" w:hAnsi="Calibri" w:cs="Tahoma"/>
          <w:bCs/>
          <w:sz w:val="24"/>
          <w:szCs w:val="24"/>
        </w:rPr>
      </w:pPr>
      <w:r w:rsidRPr="000A221B">
        <w:rPr>
          <w:rFonts w:ascii="Calibri" w:hAnsi="Calibri" w:cs="Tahoma"/>
          <w:bCs/>
          <w:sz w:val="24"/>
          <w:szCs w:val="24"/>
        </w:rPr>
        <w:t>Be envisioned as a conceptually coherent body of artworks situated along the bridge</w:t>
      </w:r>
    </w:p>
    <w:p w:rsidR="00F865C7" w:rsidRPr="00843A69" w:rsidRDefault="000A221B" w:rsidP="003F4E53">
      <w:pPr>
        <w:numPr>
          <w:ilvl w:val="0"/>
          <w:numId w:val="9"/>
        </w:numPr>
        <w:spacing w:after="0"/>
        <w:rPr>
          <w:rFonts w:ascii="Calibri" w:hAnsi="Calibri" w:cs="Tahoma"/>
          <w:bCs/>
          <w:sz w:val="24"/>
          <w:szCs w:val="24"/>
        </w:rPr>
      </w:pPr>
      <w:r w:rsidRPr="000A221B">
        <w:rPr>
          <w:rFonts w:ascii="Calibri" w:hAnsi="Calibri" w:cs="Tahoma"/>
          <w:bCs/>
          <w:sz w:val="24"/>
          <w:szCs w:val="24"/>
        </w:rPr>
        <w:t>Demonstrate contemporary artistic excellence (conceptual, aesthetic and technical)</w:t>
      </w:r>
    </w:p>
    <w:p w:rsidR="00F865C7" w:rsidRPr="00843A69" w:rsidRDefault="000A221B" w:rsidP="003F4E53">
      <w:pPr>
        <w:numPr>
          <w:ilvl w:val="0"/>
          <w:numId w:val="9"/>
        </w:numPr>
        <w:spacing w:after="0"/>
        <w:rPr>
          <w:rFonts w:ascii="Calibri" w:hAnsi="Calibri" w:cs="Tahoma"/>
          <w:bCs/>
          <w:sz w:val="24"/>
          <w:szCs w:val="24"/>
        </w:rPr>
      </w:pPr>
      <w:r w:rsidRPr="000A221B">
        <w:rPr>
          <w:rFonts w:ascii="Calibri" w:hAnsi="Calibri" w:cs="Tahoma"/>
          <w:bCs/>
          <w:sz w:val="24"/>
          <w:szCs w:val="24"/>
        </w:rPr>
        <w:t>Be conceptually timeless and enduring</w:t>
      </w:r>
    </w:p>
    <w:p w:rsidR="00F865C7" w:rsidRPr="00843A69" w:rsidRDefault="000A221B" w:rsidP="003F4E53">
      <w:pPr>
        <w:numPr>
          <w:ilvl w:val="0"/>
          <w:numId w:val="9"/>
        </w:numPr>
        <w:spacing w:after="0"/>
        <w:rPr>
          <w:rFonts w:ascii="Calibri" w:hAnsi="Calibri" w:cs="Tahoma"/>
          <w:bCs/>
          <w:sz w:val="24"/>
          <w:szCs w:val="24"/>
        </w:rPr>
      </w:pPr>
      <w:r w:rsidRPr="000A221B">
        <w:rPr>
          <w:rFonts w:ascii="Calibri" w:hAnsi="Calibri" w:cs="Tahoma"/>
          <w:bCs/>
          <w:sz w:val="24"/>
          <w:szCs w:val="24"/>
        </w:rPr>
        <w:t>Be engaging to pedestrians and cyclists using the bridge</w:t>
      </w:r>
    </w:p>
    <w:p w:rsidR="00F865C7" w:rsidRPr="00843A69" w:rsidRDefault="000A221B" w:rsidP="003F4E53">
      <w:pPr>
        <w:numPr>
          <w:ilvl w:val="0"/>
          <w:numId w:val="9"/>
        </w:numPr>
        <w:spacing w:after="0"/>
        <w:rPr>
          <w:rFonts w:ascii="Calibri" w:hAnsi="Calibri" w:cs="Tahoma"/>
          <w:bCs/>
          <w:sz w:val="24"/>
          <w:szCs w:val="24"/>
        </w:rPr>
      </w:pPr>
      <w:r w:rsidRPr="000A221B">
        <w:rPr>
          <w:rFonts w:ascii="Calibri" w:hAnsi="Calibri" w:cs="Tahoma"/>
          <w:bCs/>
          <w:sz w:val="24"/>
          <w:szCs w:val="24"/>
        </w:rPr>
        <w:t>Be safe for the public</w:t>
      </w:r>
    </w:p>
    <w:p w:rsidR="00F865C7" w:rsidRPr="00843A69" w:rsidRDefault="000A221B" w:rsidP="003F4E53">
      <w:pPr>
        <w:numPr>
          <w:ilvl w:val="0"/>
          <w:numId w:val="9"/>
        </w:numPr>
        <w:spacing w:after="0"/>
        <w:rPr>
          <w:rFonts w:ascii="Calibri" w:hAnsi="Calibri" w:cs="Tahoma"/>
          <w:bCs/>
          <w:sz w:val="24"/>
          <w:szCs w:val="24"/>
        </w:rPr>
      </w:pPr>
      <w:r w:rsidRPr="000A221B">
        <w:rPr>
          <w:rFonts w:ascii="Calibri" w:hAnsi="Calibri" w:cs="Tahoma"/>
          <w:bCs/>
          <w:sz w:val="24"/>
          <w:szCs w:val="24"/>
        </w:rPr>
        <w:lastRenderedPageBreak/>
        <w:t>Not impede movement across the bridge</w:t>
      </w:r>
    </w:p>
    <w:p w:rsidR="00F865C7" w:rsidRPr="00843A69" w:rsidRDefault="000A221B" w:rsidP="003F4E53">
      <w:pPr>
        <w:numPr>
          <w:ilvl w:val="0"/>
          <w:numId w:val="9"/>
        </w:numPr>
        <w:spacing w:after="0"/>
        <w:rPr>
          <w:rFonts w:ascii="Calibri" w:hAnsi="Calibri" w:cs="Tahoma"/>
          <w:bCs/>
          <w:sz w:val="24"/>
          <w:szCs w:val="24"/>
        </w:rPr>
      </w:pPr>
      <w:r w:rsidRPr="000A221B">
        <w:rPr>
          <w:rFonts w:ascii="Calibri" w:hAnsi="Calibri" w:cs="Tahoma"/>
          <w:bCs/>
          <w:sz w:val="24"/>
          <w:szCs w:val="24"/>
        </w:rPr>
        <w:t>Not disrupt or negatively impact the natural habitat and wildlife</w:t>
      </w:r>
    </w:p>
    <w:p w:rsidR="00F865C7" w:rsidRPr="00843A69" w:rsidRDefault="000A221B" w:rsidP="003F4E53">
      <w:pPr>
        <w:numPr>
          <w:ilvl w:val="0"/>
          <w:numId w:val="9"/>
        </w:numPr>
        <w:spacing w:after="0"/>
        <w:rPr>
          <w:rFonts w:ascii="Calibri" w:hAnsi="Calibri" w:cs="Tahoma"/>
          <w:bCs/>
          <w:sz w:val="24"/>
          <w:szCs w:val="24"/>
        </w:rPr>
      </w:pPr>
      <w:r w:rsidRPr="000A221B">
        <w:rPr>
          <w:rFonts w:ascii="Calibri" w:hAnsi="Calibri" w:cs="Tahoma"/>
          <w:bCs/>
          <w:sz w:val="24"/>
          <w:szCs w:val="24"/>
        </w:rPr>
        <w:t>Be made of highly permanent materials that are suitable to the environment and require minimal maintenance</w:t>
      </w:r>
    </w:p>
    <w:p w:rsidR="00CA3BC8" w:rsidRPr="00843A69" w:rsidRDefault="000A221B" w:rsidP="00CA3BC8">
      <w:pPr>
        <w:numPr>
          <w:ilvl w:val="0"/>
          <w:numId w:val="9"/>
        </w:numPr>
        <w:spacing w:after="0"/>
        <w:rPr>
          <w:rFonts w:ascii="Calibri" w:hAnsi="Calibri" w:cs="Tahoma"/>
          <w:bCs/>
          <w:sz w:val="24"/>
          <w:szCs w:val="24"/>
        </w:rPr>
      </w:pPr>
      <w:r w:rsidRPr="000A221B">
        <w:rPr>
          <w:rFonts w:ascii="Calibri" w:hAnsi="Calibri" w:cs="Tahoma"/>
          <w:bCs/>
          <w:sz w:val="24"/>
          <w:szCs w:val="24"/>
        </w:rPr>
        <w:t>Be designed to allow for the installation of protective hoarding in the winter</w:t>
      </w:r>
    </w:p>
    <w:p w:rsidR="00CA3BC8" w:rsidRPr="00843A69" w:rsidRDefault="000A221B" w:rsidP="00CA3BC8">
      <w:pPr>
        <w:numPr>
          <w:ilvl w:val="0"/>
          <w:numId w:val="9"/>
        </w:numPr>
        <w:spacing w:after="0"/>
        <w:rPr>
          <w:rFonts w:ascii="Calibri" w:hAnsi="Calibri" w:cs="Tahoma"/>
          <w:bCs/>
          <w:sz w:val="24"/>
          <w:szCs w:val="24"/>
        </w:rPr>
      </w:pPr>
      <w:r w:rsidRPr="000A221B">
        <w:rPr>
          <w:rFonts w:ascii="Calibri" w:hAnsi="Calibri" w:cs="Tahoma"/>
          <w:bCs/>
          <w:sz w:val="24"/>
          <w:szCs w:val="24"/>
        </w:rPr>
        <w:t>Comply with building and electrical codes and bylaws, etc.</w:t>
      </w:r>
    </w:p>
    <w:p w:rsidR="00CA3BC8" w:rsidRPr="00843A69" w:rsidRDefault="00CA3BC8" w:rsidP="00CA3BC8">
      <w:pPr>
        <w:spacing w:after="0"/>
        <w:rPr>
          <w:rFonts w:ascii="Calibri" w:hAnsi="Calibri" w:cs="Tahoma"/>
          <w:bCs/>
          <w:sz w:val="24"/>
          <w:szCs w:val="24"/>
        </w:rPr>
      </w:pPr>
    </w:p>
    <w:p w:rsidR="00CA3BC8" w:rsidRPr="00843A69" w:rsidRDefault="000A221B" w:rsidP="00CA3BC8">
      <w:pPr>
        <w:spacing w:after="0"/>
        <w:rPr>
          <w:rFonts w:ascii="Calibri" w:hAnsi="Calibri" w:cs="Tahoma"/>
          <w:b/>
          <w:bCs/>
          <w:sz w:val="24"/>
          <w:szCs w:val="24"/>
        </w:rPr>
      </w:pPr>
      <w:r w:rsidRPr="000A221B">
        <w:rPr>
          <w:rFonts w:ascii="Calibri" w:hAnsi="Calibri" w:cs="Tahoma"/>
          <w:b/>
          <w:bCs/>
          <w:sz w:val="24"/>
          <w:szCs w:val="24"/>
        </w:rPr>
        <w:t>Reference Material</w:t>
      </w:r>
    </w:p>
    <w:p w:rsidR="00E747FE" w:rsidRPr="00843A69" w:rsidRDefault="000A221B" w:rsidP="00E747FE">
      <w:pPr>
        <w:spacing w:after="0"/>
        <w:rPr>
          <w:rFonts w:ascii="Calibri" w:hAnsi="Calibri" w:cs="Tahoma"/>
          <w:bCs/>
          <w:sz w:val="24"/>
          <w:szCs w:val="24"/>
        </w:rPr>
      </w:pPr>
      <w:r w:rsidRPr="000A221B">
        <w:rPr>
          <w:rFonts w:ascii="Calibri" w:hAnsi="Calibri" w:cs="Tahoma"/>
          <w:bCs/>
          <w:sz w:val="24"/>
          <w:szCs w:val="24"/>
        </w:rPr>
        <w:t>The call to artists will include links to documents and websites that will assist artists in their research. For example the Rideau Valley Conservation Authority website and the Environmental Assessment conducted for this construction project.</w:t>
      </w:r>
    </w:p>
    <w:p w:rsidR="00E747FE" w:rsidRPr="00843A69" w:rsidRDefault="00E747FE" w:rsidP="00E747FE">
      <w:pPr>
        <w:spacing w:after="0"/>
        <w:rPr>
          <w:rFonts w:ascii="Calibri" w:hAnsi="Calibri" w:cs="Tahoma"/>
          <w:bCs/>
          <w:sz w:val="24"/>
          <w:szCs w:val="24"/>
        </w:rPr>
      </w:pPr>
    </w:p>
    <w:p w:rsidR="00EA5AFB" w:rsidRPr="00843A69" w:rsidRDefault="000A221B" w:rsidP="00CA3BC8">
      <w:pPr>
        <w:spacing w:after="0"/>
        <w:rPr>
          <w:rFonts w:ascii="Calibri" w:hAnsi="Calibri" w:cs="Tahoma"/>
          <w:bCs/>
          <w:sz w:val="24"/>
          <w:szCs w:val="24"/>
        </w:rPr>
      </w:pPr>
      <w:r w:rsidRPr="000A221B">
        <w:rPr>
          <w:rFonts w:ascii="Calibri" w:hAnsi="Calibri" w:cs="Tahoma"/>
          <w:bCs/>
          <w:sz w:val="24"/>
          <w:szCs w:val="24"/>
        </w:rPr>
        <w:t>We encourage suggestions for online reference material, and welcome opportunities for artists to access photos, plans and other original documentation and archived material that may be available in your community.</w:t>
      </w:r>
    </w:p>
    <w:p w:rsidR="00EA5AFB" w:rsidRPr="00843A69" w:rsidRDefault="00EA5AFB" w:rsidP="00CA3BC8">
      <w:pPr>
        <w:spacing w:after="0"/>
        <w:rPr>
          <w:rFonts w:ascii="Calibri" w:hAnsi="Calibri" w:cs="Tahoma"/>
          <w:bCs/>
          <w:sz w:val="24"/>
          <w:szCs w:val="24"/>
        </w:rPr>
      </w:pPr>
    </w:p>
    <w:sectPr w:rsidR="00EA5AFB" w:rsidRPr="00843A69" w:rsidSect="00893CB7">
      <w:headerReference w:type="default" r:id="rId11"/>
      <w:headerReference w:type="first" r:id="rId12"/>
      <w:pgSz w:w="12240" w:h="15840"/>
      <w:pgMar w:top="1440" w:right="1440" w:bottom="1440" w:left="1440"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0AE" w:rsidRDefault="002E00AE" w:rsidP="00C645BA">
      <w:pPr>
        <w:spacing w:after="0"/>
      </w:pPr>
      <w:r>
        <w:separator/>
      </w:r>
    </w:p>
  </w:endnote>
  <w:endnote w:type="continuationSeparator" w:id="0">
    <w:p w:rsidR="002E00AE" w:rsidRDefault="002E00AE" w:rsidP="00C645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0AE" w:rsidRDefault="002E00AE" w:rsidP="00C645BA">
      <w:pPr>
        <w:spacing w:after="0"/>
      </w:pPr>
      <w:r>
        <w:separator/>
      </w:r>
    </w:p>
  </w:footnote>
  <w:footnote w:type="continuationSeparator" w:id="0">
    <w:p w:rsidR="002E00AE" w:rsidRDefault="002E00AE" w:rsidP="00C645B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AE" w:rsidRDefault="002E00AE" w:rsidP="00C645BA">
    <w:pPr>
      <w:spacing w:after="100" w:afterAutospacing="1"/>
      <w:rPr>
        <w:color w:val="008080"/>
      </w:rPr>
    </w:pPr>
    <w:r>
      <w:rPr>
        <w:noProof/>
        <w:color w:val="008080"/>
        <w:lang w:val="en-US"/>
      </w:rPr>
      <w:drawing>
        <wp:anchor distT="0" distB="0" distL="114300" distR="114300" simplePos="0" relativeHeight="251658240" behindDoc="0" locked="0" layoutInCell="1" allowOverlap="1">
          <wp:simplePos x="0" y="0"/>
          <wp:positionH relativeFrom="column">
            <wp:posOffset>5053965</wp:posOffset>
          </wp:positionH>
          <wp:positionV relativeFrom="paragraph">
            <wp:posOffset>-356870</wp:posOffset>
          </wp:positionV>
          <wp:extent cx="1393190" cy="579755"/>
          <wp:effectExtent l="19050" t="0" r="0" b="0"/>
          <wp:wrapSquare wrapText="bothSides"/>
          <wp:docPr id="23" name="Picture 3"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lour"/>
                  <pic:cNvPicPr>
                    <a:picLocks noChangeAspect="1" noChangeArrowheads="1"/>
                  </pic:cNvPicPr>
                </pic:nvPicPr>
                <pic:blipFill>
                  <a:blip r:embed="rId1" cstate="print"/>
                  <a:srcRect/>
                  <a:stretch>
                    <a:fillRect/>
                  </a:stretch>
                </pic:blipFill>
                <pic:spPr bwMode="auto">
                  <a:xfrm>
                    <a:off x="0" y="0"/>
                    <a:ext cx="1393190" cy="579755"/>
                  </a:xfrm>
                  <a:prstGeom prst="rect">
                    <a:avLst/>
                  </a:prstGeom>
                  <a:noFill/>
                  <a:ln w="9525">
                    <a:noFill/>
                    <a:miter lim="800000"/>
                    <a:headEnd/>
                    <a:tailEnd/>
                  </a:ln>
                </pic:spPr>
              </pic:pic>
            </a:graphicData>
          </a:graphic>
        </wp:anchor>
      </w:drawing>
    </w:r>
    <w:r w:rsidRPr="00C645BA">
      <w:rPr>
        <w:color w:val="008080"/>
      </w:rPr>
      <w:t>Public Art Plan</w:t>
    </w:r>
    <w:r w:rsidRPr="00C645BA">
      <w:rPr>
        <w:color w:val="008080"/>
      </w:rPr>
      <w:br/>
      <w:t>Rideau River Crossing</w:t>
    </w:r>
    <w:r>
      <w:rPr>
        <w:color w:val="008080"/>
      </w:rPr>
      <w:tab/>
    </w:r>
    <w:r>
      <w:rPr>
        <w:color w:val="008080"/>
      </w:rPr>
      <w:tab/>
    </w:r>
  </w:p>
  <w:p w:rsidR="002E00AE" w:rsidRPr="00C645BA" w:rsidRDefault="00AB195F" w:rsidP="00C645BA">
    <w:pPr>
      <w:spacing w:after="100" w:afterAutospacing="1"/>
      <w:rPr>
        <w:color w:val="008080"/>
      </w:rPr>
    </w:pPr>
    <w:r>
      <w:rPr>
        <w:noProof/>
        <w:color w:val="008080"/>
        <w:lang w:val="en-US"/>
      </w:rPr>
      <w:pict>
        <v:shapetype id="_x0000_t32" coordsize="21600,21600" o:spt="32" o:oned="t" path="m,l21600,21600e" filled="f">
          <v:path arrowok="t" fillok="f" o:connecttype="none"/>
          <o:lock v:ext="edit" shapetype="t"/>
        </v:shapetype>
        <v:shape id="_x0000_s2049" type="#_x0000_t32" style="position:absolute;margin-left:-31.2pt;margin-top:4.9pt;width:517.5pt;height:0;z-index:251659264"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AE" w:rsidRDefault="0087766B" w:rsidP="0087766B">
    <w:pPr>
      <w:pStyle w:val="Header"/>
      <w:jc w:val="right"/>
    </w:pPr>
    <w:r w:rsidRPr="0087766B">
      <w:rPr>
        <w:noProof/>
        <w:lang w:val="en-US"/>
      </w:rPr>
      <w:drawing>
        <wp:inline distT="0" distB="0" distL="0" distR="0">
          <wp:extent cx="1360170" cy="578654"/>
          <wp:effectExtent l="19050" t="0" r="0" b="0"/>
          <wp:docPr id="5" name="Picture 3" descr="City logo_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_for web.jpg"/>
                  <pic:cNvPicPr/>
                </pic:nvPicPr>
                <pic:blipFill>
                  <a:blip r:embed="rId1" cstate="print"/>
                  <a:stretch>
                    <a:fillRect/>
                  </a:stretch>
                </pic:blipFill>
                <pic:spPr>
                  <a:xfrm>
                    <a:off x="0" y="0"/>
                    <a:ext cx="1359487" cy="57836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7072"/>
    <w:multiLevelType w:val="hybridMultilevel"/>
    <w:tmpl w:val="CB6EC606"/>
    <w:lvl w:ilvl="0" w:tplc="9384D5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F52F7"/>
    <w:multiLevelType w:val="hybridMultilevel"/>
    <w:tmpl w:val="999EB120"/>
    <w:lvl w:ilvl="0" w:tplc="203270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F452F"/>
    <w:multiLevelType w:val="hybridMultilevel"/>
    <w:tmpl w:val="D1B8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F1EBC"/>
    <w:multiLevelType w:val="hybridMultilevel"/>
    <w:tmpl w:val="A440A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32BB6075"/>
    <w:multiLevelType w:val="hybridMultilevel"/>
    <w:tmpl w:val="85FA2B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9C77D6"/>
    <w:multiLevelType w:val="hybridMultilevel"/>
    <w:tmpl w:val="5472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004AE"/>
    <w:multiLevelType w:val="hybridMultilevel"/>
    <w:tmpl w:val="68A63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605EF7"/>
    <w:multiLevelType w:val="hybridMultilevel"/>
    <w:tmpl w:val="7C38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8C3F89"/>
    <w:multiLevelType w:val="hybridMultilevel"/>
    <w:tmpl w:val="3BDE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695297"/>
    <w:multiLevelType w:val="hybridMultilevel"/>
    <w:tmpl w:val="5956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8"/>
  </w:num>
  <w:num w:numId="4">
    <w:abstractNumId w:val="4"/>
  </w:num>
  <w:num w:numId="5">
    <w:abstractNumId w:val="7"/>
  </w:num>
  <w:num w:numId="6">
    <w:abstractNumId w:val="0"/>
  </w:num>
  <w:num w:numId="7">
    <w:abstractNumId w:val="2"/>
  </w:num>
  <w:num w:numId="8">
    <w:abstractNumId w:val="9"/>
  </w:num>
  <w:num w:numId="9">
    <w:abstractNumId w:val="6"/>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C50776"/>
    <w:rsid w:val="0001320E"/>
    <w:rsid w:val="00013BCF"/>
    <w:rsid w:val="00034CDE"/>
    <w:rsid w:val="000A221B"/>
    <w:rsid w:val="00167D6F"/>
    <w:rsid w:val="001C12FD"/>
    <w:rsid w:val="001C141C"/>
    <w:rsid w:val="001D1D10"/>
    <w:rsid w:val="00203929"/>
    <w:rsid w:val="002068F4"/>
    <w:rsid w:val="00230815"/>
    <w:rsid w:val="002625EC"/>
    <w:rsid w:val="00264C8D"/>
    <w:rsid w:val="002740CC"/>
    <w:rsid w:val="002841D6"/>
    <w:rsid w:val="002B260C"/>
    <w:rsid w:val="002D57BD"/>
    <w:rsid w:val="002E00AE"/>
    <w:rsid w:val="002E53B6"/>
    <w:rsid w:val="00331454"/>
    <w:rsid w:val="003A41B5"/>
    <w:rsid w:val="003E3CA3"/>
    <w:rsid w:val="003E601B"/>
    <w:rsid w:val="003F4E53"/>
    <w:rsid w:val="00430500"/>
    <w:rsid w:val="00436489"/>
    <w:rsid w:val="00443A8F"/>
    <w:rsid w:val="00465BC2"/>
    <w:rsid w:val="00490851"/>
    <w:rsid w:val="004961DF"/>
    <w:rsid w:val="004A049C"/>
    <w:rsid w:val="004A393D"/>
    <w:rsid w:val="004B266E"/>
    <w:rsid w:val="004C0B95"/>
    <w:rsid w:val="004E5E4D"/>
    <w:rsid w:val="00505F5B"/>
    <w:rsid w:val="00556AA8"/>
    <w:rsid w:val="005F2F2E"/>
    <w:rsid w:val="00605126"/>
    <w:rsid w:val="00653268"/>
    <w:rsid w:val="00654598"/>
    <w:rsid w:val="00660074"/>
    <w:rsid w:val="00666DF5"/>
    <w:rsid w:val="006A31ED"/>
    <w:rsid w:val="006D4153"/>
    <w:rsid w:val="007111A7"/>
    <w:rsid w:val="007233A8"/>
    <w:rsid w:val="00724113"/>
    <w:rsid w:val="007475F9"/>
    <w:rsid w:val="0075748C"/>
    <w:rsid w:val="00764C14"/>
    <w:rsid w:val="00791222"/>
    <w:rsid w:val="007E55DD"/>
    <w:rsid w:val="00800BD7"/>
    <w:rsid w:val="00825666"/>
    <w:rsid w:val="00843A69"/>
    <w:rsid w:val="00843C96"/>
    <w:rsid w:val="00860A82"/>
    <w:rsid w:val="008661C1"/>
    <w:rsid w:val="00874247"/>
    <w:rsid w:val="0087766B"/>
    <w:rsid w:val="00893CB7"/>
    <w:rsid w:val="008A2C1F"/>
    <w:rsid w:val="008B31FC"/>
    <w:rsid w:val="008B6059"/>
    <w:rsid w:val="008C624B"/>
    <w:rsid w:val="008D4D99"/>
    <w:rsid w:val="008F24D6"/>
    <w:rsid w:val="009201EE"/>
    <w:rsid w:val="0093573D"/>
    <w:rsid w:val="0095791A"/>
    <w:rsid w:val="009E3EED"/>
    <w:rsid w:val="009F0654"/>
    <w:rsid w:val="00A54BA9"/>
    <w:rsid w:val="00A56284"/>
    <w:rsid w:val="00A803F9"/>
    <w:rsid w:val="00A96D41"/>
    <w:rsid w:val="00AB195F"/>
    <w:rsid w:val="00AF49BE"/>
    <w:rsid w:val="00B05E72"/>
    <w:rsid w:val="00B16095"/>
    <w:rsid w:val="00B8264A"/>
    <w:rsid w:val="00BA16AD"/>
    <w:rsid w:val="00BE2148"/>
    <w:rsid w:val="00BF55DA"/>
    <w:rsid w:val="00C03FE8"/>
    <w:rsid w:val="00C253CA"/>
    <w:rsid w:val="00C50776"/>
    <w:rsid w:val="00C61EC8"/>
    <w:rsid w:val="00C645BA"/>
    <w:rsid w:val="00CA3BC8"/>
    <w:rsid w:val="00CF20CE"/>
    <w:rsid w:val="00D062DB"/>
    <w:rsid w:val="00D25384"/>
    <w:rsid w:val="00D47B8E"/>
    <w:rsid w:val="00D91B26"/>
    <w:rsid w:val="00D91C9C"/>
    <w:rsid w:val="00D95DA9"/>
    <w:rsid w:val="00DB075B"/>
    <w:rsid w:val="00DC634A"/>
    <w:rsid w:val="00DE04A0"/>
    <w:rsid w:val="00DE5B6D"/>
    <w:rsid w:val="00DF21C7"/>
    <w:rsid w:val="00E25F34"/>
    <w:rsid w:val="00E42475"/>
    <w:rsid w:val="00E55C48"/>
    <w:rsid w:val="00E747FE"/>
    <w:rsid w:val="00E81F12"/>
    <w:rsid w:val="00EA5AFB"/>
    <w:rsid w:val="00F260BE"/>
    <w:rsid w:val="00F31180"/>
    <w:rsid w:val="00F37C06"/>
    <w:rsid w:val="00F86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1B"/>
    <w:pPr>
      <w:spacing w:line="240" w:lineRule="auto"/>
    </w:pPr>
  </w:style>
  <w:style w:type="paragraph" w:styleId="Heading2">
    <w:name w:val="heading 2"/>
    <w:basedOn w:val="Normal"/>
    <w:next w:val="Normal"/>
    <w:link w:val="Heading2Char"/>
    <w:qFormat/>
    <w:rsid w:val="005F2F2E"/>
    <w:pPr>
      <w:keepNext/>
      <w:spacing w:after="0"/>
      <w:jc w:val="both"/>
      <w:outlineLvl w:val="1"/>
    </w:pPr>
    <w:rPr>
      <w:rFonts w:ascii="Times New Roman" w:eastAsia="Times New Roman" w:hAnsi="Times New Roman" w:cs="Times New Roman"/>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776"/>
    <w:pPr>
      <w:spacing w:after="0"/>
      <w:ind w:left="720"/>
    </w:pPr>
    <w:rPr>
      <w:rFonts w:ascii="Times New Roman" w:hAnsi="Times New Roman" w:cs="Times New Roman"/>
      <w:sz w:val="24"/>
      <w:szCs w:val="24"/>
      <w:lang w:val="en-US"/>
    </w:rPr>
  </w:style>
  <w:style w:type="character" w:customStyle="1" w:styleId="Heading2Char">
    <w:name w:val="Heading 2 Char"/>
    <w:basedOn w:val="DefaultParagraphFont"/>
    <w:link w:val="Heading2"/>
    <w:rsid w:val="005F2F2E"/>
    <w:rPr>
      <w:rFonts w:ascii="Times New Roman" w:eastAsia="Times New Roman" w:hAnsi="Times New Roman" w:cs="Times New Roman"/>
      <w:b/>
      <w:bCs/>
      <w:sz w:val="20"/>
      <w:szCs w:val="24"/>
      <w:lang w:val="en-GB"/>
    </w:rPr>
  </w:style>
  <w:style w:type="paragraph" w:styleId="BalloonText">
    <w:name w:val="Balloon Text"/>
    <w:basedOn w:val="Normal"/>
    <w:link w:val="BalloonTextChar"/>
    <w:uiPriority w:val="99"/>
    <w:semiHidden/>
    <w:unhideWhenUsed/>
    <w:rsid w:val="002068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8F4"/>
    <w:rPr>
      <w:rFonts w:ascii="Tahoma" w:hAnsi="Tahoma" w:cs="Tahoma"/>
      <w:sz w:val="16"/>
      <w:szCs w:val="16"/>
    </w:rPr>
  </w:style>
  <w:style w:type="paragraph" w:styleId="NormalWeb">
    <w:name w:val="Normal (Web)"/>
    <w:basedOn w:val="Normal"/>
    <w:uiPriority w:val="99"/>
    <w:unhideWhenUsed/>
    <w:rsid w:val="00CF20CE"/>
    <w:pPr>
      <w:spacing w:before="100" w:beforeAutospacing="1" w:after="100" w:afterAutospacing="1"/>
    </w:pPr>
    <w:rPr>
      <w:rFonts w:ascii="Times New Roman" w:hAnsi="Times New Roman" w:cs="Times New Roman"/>
      <w:sz w:val="24"/>
      <w:szCs w:val="24"/>
      <w:lang w:eastAsia="en-CA"/>
    </w:rPr>
  </w:style>
  <w:style w:type="paragraph" w:styleId="Header">
    <w:name w:val="header"/>
    <w:basedOn w:val="Normal"/>
    <w:link w:val="HeaderChar"/>
    <w:uiPriority w:val="99"/>
    <w:unhideWhenUsed/>
    <w:rsid w:val="00C645BA"/>
    <w:pPr>
      <w:tabs>
        <w:tab w:val="center" w:pos="4680"/>
        <w:tab w:val="right" w:pos="9360"/>
      </w:tabs>
      <w:spacing w:after="0"/>
    </w:pPr>
  </w:style>
  <w:style w:type="character" w:customStyle="1" w:styleId="HeaderChar">
    <w:name w:val="Header Char"/>
    <w:basedOn w:val="DefaultParagraphFont"/>
    <w:link w:val="Header"/>
    <w:uiPriority w:val="99"/>
    <w:rsid w:val="00C645BA"/>
  </w:style>
  <w:style w:type="paragraph" w:styleId="Footer">
    <w:name w:val="footer"/>
    <w:basedOn w:val="Normal"/>
    <w:link w:val="FooterChar"/>
    <w:uiPriority w:val="99"/>
    <w:semiHidden/>
    <w:unhideWhenUsed/>
    <w:rsid w:val="00C645BA"/>
    <w:pPr>
      <w:tabs>
        <w:tab w:val="center" w:pos="4680"/>
        <w:tab w:val="right" w:pos="9360"/>
      </w:tabs>
      <w:spacing w:after="0"/>
    </w:pPr>
  </w:style>
  <w:style w:type="character" w:customStyle="1" w:styleId="FooterChar">
    <w:name w:val="Footer Char"/>
    <w:basedOn w:val="DefaultParagraphFont"/>
    <w:link w:val="Footer"/>
    <w:uiPriority w:val="99"/>
    <w:semiHidden/>
    <w:rsid w:val="00C645BA"/>
  </w:style>
  <w:style w:type="character" w:styleId="Hyperlink">
    <w:name w:val="Hyperlink"/>
    <w:basedOn w:val="DefaultParagraphFont"/>
    <w:uiPriority w:val="99"/>
    <w:unhideWhenUsed/>
    <w:rsid w:val="00A803F9"/>
    <w:rPr>
      <w:color w:val="0000FF" w:themeColor="hyperlink"/>
      <w:u w:val="single"/>
    </w:rPr>
  </w:style>
  <w:style w:type="paragraph" w:styleId="Revision">
    <w:name w:val="Revision"/>
    <w:hidden/>
    <w:uiPriority w:val="99"/>
    <w:semiHidden/>
    <w:rsid w:val="00B16095"/>
    <w:pPr>
      <w:spacing w:after="0" w:line="240" w:lineRule="auto"/>
    </w:pPr>
  </w:style>
  <w:style w:type="character" w:styleId="CommentReference">
    <w:name w:val="annotation reference"/>
    <w:basedOn w:val="DefaultParagraphFont"/>
    <w:uiPriority w:val="99"/>
    <w:semiHidden/>
    <w:unhideWhenUsed/>
    <w:rsid w:val="00B16095"/>
    <w:rPr>
      <w:sz w:val="16"/>
      <w:szCs w:val="16"/>
    </w:rPr>
  </w:style>
  <w:style w:type="paragraph" w:styleId="CommentText">
    <w:name w:val="annotation text"/>
    <w:basedOn w:val="Normal"/>
    <w:link w:val="CommentTextChar"/>
    <w:uiPriority w:val="99"/>
    <w:semiHidden/>
    <w:unhideWhenUsed/>
    <w:rsid w:val="00B16095"/>
    <w:rPr>
      <w:sz w:val="20"/>
      <w:szCs w:val="20"/>
    </w:rPr>
  </w:style>
  <w:style w:type="character" w:customStyle="1" w:styleId="CommentTextChar">
    <w:name w:val="Comment Text Char"/>
    <w:basedOn w:val="DefaultParagraphFont"/>
    <w:link w:val="CommentText"/>
    <w:uiPriority w:val="99"/>
    <w:semiHidden/>
    <w:rsid w:val="00B16095"/>
    <w:rPr>
      <w:sz w:val="20"/>
      <w:szCs w:val="20"/>
    </w:rPr>
  </w:style>
  <w:style w:type="paragraph" w:styleId="CommentSubject">
    <w:name w:val="annotation subject"/>
    <w:basedOn w:val="CommentText"/>
    <w:next w:val="CommentText"/>
    <w:link w:val="CommentSubjectChar"/>
    <w:uiPriority w:val="99"/>
    <w:semiHidden/>
    <w:unhideWhenUsed/>
    <w:rsid w:val="00B16095"/>
    <w:rPr>
      <w:b/>
      <w:bCs/>
    </w:rPr>
  </w:style>
  <w:style w:type="character" w:customStyle="1" w:styleId="CommentSubjectChar">
    <w:name w:val="Comment Subject Char"/>
    <w:basedOn w:val="CommentTextChar"/>
    <w:link w:val="CommentSubject"/>
    <w:uiPriority w:val="99"/>
    <w:semiHidden/>
    <w:rsid w:val="00B16095"/>
    <w:rPr>
      <w:b/>
      <w:bCs/>
    </w:rPr>
  </w:style>
  <w:style w:type="character" w:styleId="FollowedHyperlink">
    <w:name w:val="FollowedHyperlink"/>
    <w:basedOn w:val="DefaultParagraphFont"/>
    <w:uiPriority w:val="99"/>
    <w:semiHidden/>
    <w:unhideWhenUsed/>
    <w:rsid w:val="002E00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686155">
      <w:bodyDiv w:val="1"/>
      <w:marLeft w:val="0"/>
      <w:marRight w:val="0"/>
      <w:marTop w:val="0"/>
      <w:marBottom w:val="0"/>
      <w:divBdr>
        <w:top w:val="none" w:sz="0" w:space="0" w:color="auto"/>
        <w:left w:val="none" w:sz="0" w:space="0" w:color="auto"/>
        <w:bottom w:val="none" w:sz="0" w:space="0" w:color="auto"/>
        <w:right w:val="none" w:sz="0" w:space="0" w:color="auto"/>
      </w:divBdr>
    </w:div>
    <w:div w:id="167600650">
      <w:bodyDiv w:val="1"/>
      <w:marLeft w:val="0"/>
      <w:marRight w:val="0"/>
      <w:marTop w:val="0"/>
      <w:marBottom w:val="0"/>
      <w:divBdr>
        <w:top w:val="none" w:sz="0" w:space="0" w:color="auto"/>
        <w:left w:val="none" w:sz="0" w:space="0" w:color="auto"/>
        <w:bottom w:val="none" w:sz="0" w:space="0" w:color="auto"/>
        <w:right w:val="none" w:sz="0" w:space="0" w:color="auto"/>
      </w:divBdr>
    </w:div>
    <w:div w:id="307053208">
      <w:bodyDiv w:val="1"/>
      <w:marLeft w:val="0"/>
      <w:marRight w:val="0"/>
      <w:marTop w:val="0"/>
      <w:marBottom w:val="0"/>
      <w:divBdr>
        <w:top w:val="none" w:sz="0" w:space="0" w:color="auto"/>
        <w:left w:val="none" w:sz="0" w:space="0" w:color="auto"/>
        <w:bottom w:val="none" w:sz="0" w:space="0" w:color="auto"/>
        <w:right w:val="none" w:sz="0" w:space="0" w:color="auto"/>
      </w:divBdr>
    </w:div>
    <w:div w:id="408239486">
      <w:bodyDiv w:val="1"/>
      <w:marLeft w:val="0"/>
      <w:marRight w:val="0"/>
      <w:marTop w:val="0"/>
      <w:marBottom w:val="0"/>
      <w:divBdr>
        <w:top w:val="none" w:sz="0" w:space="0" w:color="auto"/>
        <w:left w:val="none" w:sz="0" w:space="0" w:color="auto"/>
        <w:bottom w:val="none" w:sz="0" w:space="0" w:color="auto"/>
        <w:right w:val="none" w:sz="0" w:space="0" w:color="auto"/>
      </w:divBdr>
    </w:div>
    <w:div w:id="954022315">
      <w:bodyDiv w:val="1"/>
      <w:marLeft w:val="0"/>
      <w:marRight w:val="0"/>
      <w:marTop w:val="0"/>
      <w:marBottom w:val="0"/>
      <w:divBdr>
        <w:top w:val="none" w:sz="0" w:space="0" w:color="auto"/>
        <w:left w:val="none" w:sz="0" w:space="0" w:color="auto"/>
        <w:bottom w:val="none" w:sz="0" w:space="0" w:color="auto"/>
        <w:right w:val="none" w:sz="0" w:space="0" w:color="auto"/>
      </w:divBdr>
    </w:div>
    <w:div w:id="102952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tawa.ca/en/city-hall/planning-and-development/transforming-ottawa/open-house-june-10-20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ottawa.ca/en/residents/arts-culture-and-community/commiss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7B0F5-5C59-4747-8912-7A118FD1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2014-05-01T15:49:00Z</dcterms:created>
  <dcterms:modified xsi:type="dcterms:W3CDTF">2014-05-01T16:13:00Z</dcterms:modified>
</cp:coreProperties>
</file>